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224" w:rsidRDefault="00ED6224" w:rsidP="00ED6224">
      <w:pPr>
        <w:pStyle w:val="KonuBal"/>
        <w:jc w:val="center"/>
        <w:rPr>
          <w:sz w:val="22"/>
          <w:szCs w:val="22"/>
        </w:rPr>
      </w:pPr>
      <w:r>
        <w:rPr>
          <w:sz w:val="22"/>
          <w:szCs w:val="22"/>
        </w:rPr>
        <w:t>YENİŞEHİR BELEDİYE BAŞKANLIĞINDAN</w:t>
      </w:r>
    </w:p>
    <w:p w:rsidR="00ED6224" w:rsidRDefault="00ED6224" w:rsidP="00ED6224">
      <w:pPr>
        <w:pStyle w:val="GvdeMetniGirintisi"/>
        <w:tabs>
          <w:tab w:val="clear" w:pos="426"/>
          <w:tab w:val="left" w:pos="708"/>
        </w:tabs>
        <w:ind w:left="0" w:firstLine="851"/>
        <w:rPr>
          <w:sz w:val="22"/>
          <w:szCs w:val="22"/>
        </w:rPr>
      </w:pPr>
      <w:r>
        <w:rPr>
          <w:sz w:val="22"/>
          <w:szCs w:val="22"/>
        </w:rPr>
        <w:t>Belediye Meclisimiz ekli gündemi görüşmek üzere 5393 sayılı Belediye Kanununun 20. maddesine göre 02/10/2017 Pazartesi günü saat 14.00’de</w:t>
      </w:r>
      <w:r>
        <w:rPr>
          <w:b/>
          <w:sz w:val="22"/>
          <w:szCs w:val="22"/>
        </w:rPr>
        <w:t xml:space="preserve"> </w:t>
      </w:r>
      <w:r>
        <w:rPr>
          <w:sz w:val="22"/>
          <w:szCs w:val="22"/>
        </w:rPr>
        <w:t>Belediyemiz Hizmet Binası Meclis Toplantı Salonunda toplanacaktır. Duyurulur.</w:t>
      </w:r>
    </w:p>
    <w:p w:rsidR="00ED6224" w:rsidRDefault="00ED6224" w:rsidP="00ED6224">
      <w:pPr>
        <w:pStyle w:val="GvdeMetniGirintisi"/>
        <w:tabs>
          <w:tab w:val="clear" w:pos="426"/>
          <w:tab w:val="left" w:pos="708"/>
        </w:tabs>
        <w:ind w:left="0" w:firstLine="851"/>
        <w:rPr>
          <w:sz w:val="22"/>
          <w:szCs w:val="22"/>
        </w:rPr>
      </w:pPr>
    </w:p>
    <w:p w:rsidR="00ED6224" w:rsidRDefault="00ED6224" w:rsidP="00ED6224">
      <w:pPr>
        <w:pStyle w:val="GvdeMetniGirintisi"/>
        <w:tabs>
          <w:tab w:val="left" w:pos="708"/>
        </w:tabs>
        <w:ind w:firstLine="567"/>
        <w:rPr>
          <w:sz w:val="6"/>
          <w:szCs w:val="6"/>
        </w:rPr>
      </w:pPr>
    </w:p>
    <w:p w:rsidR="00ED6224" w:rsidRDefault="00ED6224" w:rsidP="00ED6224">
      <w:pPr>
        <w:pStyle w:val="GvdeMetniGirintisi"/>
        <w:tabs>
          <w:tab w:val="clear" w:pos="426"/>
          <w:tab w:val="left" w:pos="3402"/>
        </w:tabs>
        <w:ind w:left="0" w:firstLine="0"/>
        <w:rPr>
          <w:b/>
          <w:sz w:val="20"/>
          <w:szCs w:val="20"/>
          <w:u w:val="single"/>
        </w:rPr>
      </w:pPr>
      <w:r>
        <w:rPr>
          <w:b/>
          <w:sz w:val="20"/>
          <w:szCs w:val="20"/>
          <w:u w:val="single"/>
        </w:rPr>
        <w:t>G Ü N D E M</w:t>
      </w:r>
      <w:r>
        <w:rPr>
          <w:b/>
          <w:sz w:val="20"/>
          <w:szCs w:val="20"/>
          <w:u w:val="single"/>
        </w:rPr>
        <w:tab/>
        <w:t>:</w:t>
      </w:r>
    </w:p>
    <w:p w:rsidR="00621F81" w:rsidRDefault="00621F81" w:rsidP="00621F81">
      <w:pPr>
        <w:numPr>
          <w:ilvl w:val="0"/>
          <w:numId w:val="1"/>
        </w:numPr>
        <w:tabs>
          <w:tab w:val="clear" w:pos="502"/>
          <w:tab w:val="left" w:pos="567"/>
        </w:tabs>
        <w:ind w:left="567" w:hanging="425"/>
        <w:jc w:val="both"/>
        <w:rPr>
          <w:rFonts w:ascii="Arial" w:hAnsi="Arial" w:cs="Arial"/>
          <w:sz w:val="22"/>
          <w:szCs w:val="22"/>
        </w:rPr>
      </w:pPr>
      <w:r>
        <w:rPr>
          <w:rFonts w:ascii="Arial" w:hAnsi="Arial" w:cs="Arial"/>
          <w:sz w:val="22"/>
          <w:szCs w:val="22"/>
        </w:rPr>
        <w:t xml:space="preserve">Yoklama ve açılış.  </w:t>
      </w:r>
    </w:p>
    <w:p w:rsidR="00621F81" w:rsidRDefault="00621F81" w:rsidP="00621F81">
      <w:pPr>
        <w:tabs>
          <w:tab w:val="left" w:pos="567"/>
        </w:tabs>
        <w:ind w:left="567" w:hanging="425"/>
        <w:jc w:val="both"/>
        <w:rPr>
          <w:rFonts w:ascii="Arial" w:hAnsi="Arial" w:cs="Arial"/>
          <w:sz w:val="22"/>
          <w:szCs w:val="22"/>
        </w:rPr>
      </w:pPr>
    </w:p>
    <w:p w:rsidR="00621F81" w:rsidRDefault="00621F81" w:rsidP="00621F81">
      <w:pPr>
        <w:numPr>
          <w:ilvl w:val="0"/>
          <w:numId w:val="1"/>
        </w:numPr>
        <w:tabs>
          <w:tab w:val="clear" w:pos="502"/>
          <w:tab w:val="left" w:pos="567"/>
        </w:tabs>
        <w:ind w:left="567" w:hanging="425"/>
        <w:jc w:val="both"/>
        <w:rPr>
          <w:rFonts w:ascii="Arial" w:hAnsi="Arial" w:cs="Arial"/>
          <w:sz w:val="22"/>
          <w:szCs w:val="22"/>
        </w:rPr>
      </w:pPr>
      <w:r>
        <w:rPr>
          <w:rFonts w:ascii="Arial" w:hAnsi="Arial" w:cs="Arial"/>
          <w:sz w:val="22"/>
          <w:szCs w:val="22"/>
        </w:rPr>
        <w:t xml:space="preserve">Bir önceki birleşim tutanak özetinin okunması. </w:t>
      </w:r>
    </w:p>
    <w:p w:rsidR="00621F81" w:rsidRDefault="00621F81" w:rsidP="00621F81">
      <w:pPr>
        <w:tabs>
          <w:tab w:val="left" w:pos="567"/>
        </w:tabs>
        <w:ind w:left="567"/>
        <w:jc w:val="both"/>
        <w:rPr>
          <w:rFonts w:ascii="Arial" w:hAnsi="Arial" w:cs="Arial"/>
          <w:sz w:val="22"/>
          <w:szCs w:val="22"/>
        </w:rPr>
      </w:pPr>
    </w:p>
    <w:p w:rsidR="00621F81" w:rsidRDefault="00621F81" w:rsidP="00621F81">
      <w:pPr>
        <w:numPr>
          <w:ilvl w:val="0"/>
          <w:numId w:val="1"/>
        </w:numPr>
        <w:tabs>
          <w:tab w:val="clear" w:pos="502"/>
          <w:tab w:val="left" w:pos="567"/>
        </w:tabs>
        <w:ind w:left="567" w:hanging="425"/>
        <w:jc w:val="both"/>
        <w:rPr>
          <w:rFonts w:ascii="Arial" w:hAnsi="Arial" w:cs="Arial"/>
          <w:sz w:val="22"/>
          <w:szCs w:val="22"/>
        </w:rPr>
      </w:pPr>
      <w:r>
        <w:rPr>
          <w:rFonts w:ascii="Arial" w:hAnsi="Arial" w:cs="Arial"/>
          <w:sz w:val="22"/>
          <w:szCs w:val="22"/>
        </w:rPr>
        <w:t>Yenişehir Belediyesi 2018 Yılı Performans Programı ile ilgili teklifin görüşülmesi.</w:t>
      </w:r>
    </w:p>
    <w:p w:rsidR="00621F81" w:rsidRDefault="00621F81" w:rsidP="00621F81">
      <w:pPr>
        <w:tabs>
          <w:tab w:val="left" w:pos="567"/>
        </w:tabs>
        <w:ind w:left="567"/>
        <w:jc w:val="both"/>
        <w:rPr>
          <w:rFonts w:ascii="Arial" w:hAnsi="Arial" w:cs="Arial"/>
          <w:sz w:val="22"/>
          <w:szCs w:val="22"/>
        </w:rPr>
      </w:pPr>
    </w:p>
    <w:p w:rsidR="00621F81" w:rsidRDefault="00621F81" w:rsidP="00621F81">
      <w:pPr>
        <w:numPr>
          <w:ilvl w:val="0"/>
          <w:numId w:val="1"/>
        </w:numPr>
        <w:tabs>
          <w:tab w:val="clear" w:pos="502"/>
          <w:tab w:val="left" w:pos="567"/>
        </w:tabs>
        <w:ind w:left="567" w:hanging="425"/>
        <w:jc w:val="both"/>
        <w:rPr>
          <w:rFonts w:ascii="Arial" w:hAnsi="Arial" w:cs="Arial"/>
          <w:sz w:val="22"/>
          <w:szCs w:val="22"/>
        </w:rPr>
      </w:pPr>
      <w:r>
        <w:rPr>
          <w:rFonts w:ascii="Arial" w:hAnsi="Arial" w:cs="Arial"/>
          <w:sz w:val="22"/>
          <w:szCs w:val="22"/>
        </w:rPr>
        <w:t>2018 Mali Yılı Vergi, Harç ve Ücret Tarifesinin görüşülmesi.</w:t>
      </w:r>
    </w:p>
    <w:p w:rsidR="00621F81" w:rsidRDefault="00621F81" w:rsidP="00621F81">
      <w:pPr>
        <w:tabs>
          <w:tab w:val="left" w:pos="567"/>
        </w:tabs>
        <w:ind w:left="567"/>
        <w:jc w:val="both"/>
        <w:rPr>
          <w:rFonts w:ascii="Arial" w:hAnsi="Arial" w:cs="Arial"/>
          <w:sz w:val="22"/>
          <w:szCs w:val="22"/>
        </w:rPr>
      </w:pPr>
    </w:p>
    <w:p w:rsidR="00621F81" w:rsidRDefault="00621F81" w:rsidP="00621F81">
      <w:pPr>
        <w:numPr>
          <w:ilvl w:val="0"/>
          <w:numId w:val="1"/>
        </w:numPr>
        <w:tabs>
          <w:tab w:val="clear" w:pos="502"/>
          <w:tab w:val="num" w:pos="567"/>
        </w:tabs>
        <w:ind w:left="567" w:hanging="425"/>
        <w:jc w:val="both"/>
        <w:rPr>
          <w:rFonts w:ascii="Arial" w:hAnsi="Arial" w:cs="Arial"/>
          <w:sz w:val="22"/>
          <w:szCs w:val="22"/>
        </w:rPr>
      </w:pPr>
      <w:r>
        <w:rPr>
          <w:rFonts w:ascii="Arial" w:hAnsi="Arial" w:cs="Arial"/>
          <w:sz w:val="22"/>
          <w:szCs w:val="22"/>
        </w:rPr>
        <w:t xml:space="preserve">2018 Mali Yılı Bütçesinin görüşülmesi. </w:t>
      </w:r>
    </w:p>
    <w:p w:rsidR="00621F81" w:rsidRDefault="00621F81" w:rsidP="00621F81">
      <w:pPr>
        <w:ind w:left="567"/>
        <w:jc w:val="both"/>
        <w:rPr>
          <w:rFonts w:ascii="Arial" w:hAnsi="Arial" w:cs="Arial"/>
          <w:sz w:val="22"/>
          <w:szCs w:val="22"/>
        </w:rPr>
      </w:pPr>
    </w:p>
    <w:p w:rsidR="00621F81" w:rsidRDefault="00621F81" w:rsidP="00621F81">
      <w:pPr>
        <w:numPr>
          <w:ilvl w:val="0"/>
          <w:numId w:val="1"/>
        </w:numPr>
        <w:tabs>
          <w:tab w:val="clear" w:pos="502"/>
          <w:tab w:val="num" w:pos="567"/>
        </w:tabs>
        <w:ind w:left="567" w:hanging="425"/>
        <w:jc w:val="both"/>
        <w:rPr>
          <w:rFonts w:ascii="Arial" w:hAnsi="Arial" w:cs="Arial"/>
          <w:sz w:val="22"/>
          <w:szCs w:val="22"/>
        </w:rPr>
      </w:pPr>
      <w:r>
        <w:rPr>
          <w:rFonts w:ascii="Arial" w:hAnsi="Arial" w:cs="Arial"/>
          <w:sz w:val="22"/>
          <w:szCs w:val="22"/>
        </w:rPr>
        <w:t>Belediyemizde 657 sayılı yasaya tabii memur statüsünde çalışanlar için hazırlanan dolu kadro   değişikliği cetveli (III Sayılı Cetvel) ile ilgili teklifin görüşülmesi.</w:t>
      </w:r>
    </w:p>
    <w:p w:rsidR="00621F81" w:rsidRDefault="00621F81" w:rsidP="00621F81">
      <w:pPr>
        <w:ind w:left="567"/>
        <w:jc w:val="both"/>
        <w:rPr>
          <w:rFonts w:ascii="Arial" w:hAnsi="Arial" w:cs="Arial"/>
          <w:sz w:val="22"/>
          <w:szCs w:val="22"/>
        </w:rPr>
      </w:pPr>
    </w:p>
    <w:p w:rsidR="00621F81" w:rsidRDefault="00621F81" w:rsidP="00621F81">
      <w:pPr>
        <w:numPr>
          <w:ilvl w:val="0"/>
          <w:numId w:val="1"/>
        </w:numPr>
        <w:tabs>
          <w:tab w:val="clear" w:pos="502"/>
          <w:tab w:val="num" w:pos="567"/>
        </w:tabs>
        <w:ind w:left="567" w:hanging="425"/>
        <w:jc w:val="both"/>
        <w:rPr>
          <w:rFonts w:ascii="Arial" w:hAnsi="Arial" w:cs="Arial"/>
          <w:sz w:val="22"/>
          <w:szCs w:val="22"/>
        </w:rPr>
      </w:pPr>
      <w:r>
        <w:rPr>
          <w:rFonts w:ascii="Arial" w:hAnsi="Arial" w:cs="Arial"/>
          <w:sz w:val="22"/>
          <w:szCs w:val="22"/>
        </w:rPr>
        <w:t>Belediyemizde 657 sayılı yasaya tabii memur statüsünde çalışanlar için hazırlanan boş kadro   değişikliği cetveli (II Sayılı Cetvel) ile ilgili teklifin görüşülmesi.</w:t>
      </w:r>
    </w:p>
    <w:p w:rsidR="00621F81" w:rsidRDefault="00621F81" w:rsidP="00621F81">
      <w:pPr>
        <w:ind w:left="567"/>
        <w:jc w:val="both"/>
        <w:rPr>
          <w:rFonts w:ascii="Arial" w:hAnsi="Arial" w:cs="Arial"/>
          <w:sz w:val="22"/>
          <w:szCs w:val="22"/>
        </w:rPr>
      </w:pPr>
    </w:p>
    <w:p w:rsidR="00621F81" w:rsidRDefault="00621F81" w:rsidP="00621F81">
      <w:pPr>
        <w:numPr>
          <w:ilvl w:val="0"/>
          <w:numId w:val="1"/>
        </w:numPr>
        <w:tabs>
          <w:tab w:val="clear" w:pos="502"/>
          <w:tab w:val="num" w:pos="567"/>
        </w:tabs>
        <w:ind w:left="567" w:hanging="425"/>
        <w:jc w:val="both"/>
        <w:rPr>
          <w:rFonts w:ascii="Arial" w:hAnsi="Arial" w:cs="Arial"/>
          <w:sz w:val="22"/>
          <w:szCs w:val="22"/>
        </w:rPr>
      </w:pPr>
      <w:r>
        <w:rPr>
          <w:rFonts w:ascii="Arial" w:hAnsi="Arial" w:cs="Arial"/>
          <w:sz w:val="22"/>
          <w:szCs w:val="22"/>
        </w:rPr>
        <w:t>Belediyemize ait işletme ve iştiraklerini işletmek her türlü iş ve işlemlerini yapmak ve yaptırmak amacıyla, Belediyemiz İşletme ve İştirakler Müdürlüğünün iş ve işlemlerini yürütebilmesi için hazırlanan görev ve çalışma yönetmeliği ile ilgili teklife ait Tüm İhtisas Komisyonları ortak görüşülmesi.</w:t>
      </w:r>
    </w:p>
    <w:p w:rsidR="00621F81" w:rsidRDefault="00621F81" w:rsidP="00621F81">
      <w:pPr>
        <w:tabs>
          <w:tab w:val="left" w:pos="567"/>
        </w:tabs>
        <w:ind w:left="567" w:hanging="425"/>
        <w:jc w:val="both"/>
        <w:rPr>
          <w:rFonts w:ascii="Arial" w:hAnsi="Arial" w:cs="Arial"/>
          <w:sz w:val="22"/>
          <w:szCs w:val="22"/>
        </w:rPr>
      </w:pPr>
    </w:p>
    <w:p w:rsidR="00621F81" w:rsidRDefault="00621F81" w:rsidP="00621F81">
      <w:pPr>
        <w:numPr>
          <w:ilvl w:val="0"/>
          <w:numId w:val="1"/>
        </w:numPr>
        <w:tabs>
          <w:tab w:val="clear" w:pos="502"/>
          <w:tab w:val="left" w:pos="567"/>
        </w:tabs>
        <w:ind w:left="567" w:hanging="425"/>
        <w:jc w:val="both"/>
        <w:rPr>
          <w:rFonts w:ascii="Arial" w:hAnsi="Arial" w:cs="Arial"/>
          <w:sz w:val="22"/>
          <w:szCs w:val="22"/>
        </w:rPr>
      </w:pPr>
      <w:r>
        <w:rPr>
          <w:rFonts w:ascii="Arial" w:hAnsi="Arial" w:cs="Arial"/>
          <w:sz w:val="22"/>
          <w:szCs w:val="22"/>
        </w:rPr>
        <w:t xml:space="preserve">2017 - 2018 öğretim yılında  üniversiteyi  kazanan  lisans öğrencilerine eğitim yardımında bulunulması ile ilgili  teklife ait Plan ve Bütçe Komisyonu raporunun görüşülmesi. </w:t>
      </w:r>
    </w:p>
    <w:p w:rsidR="00621F81" w:rsidRDefault="00621F81" w:rsidP="00621F81">
      <w:pPr>
        <w:tabs>
          <w:tab w:val="left" w:pos="567"/>
        </w:tabs>
        <w:ind w:left="567" w:hanging="425"/>
        <w:jc w:val="both"/>
        <w:rPr>
          <w:rFonts w:ascii="Arial" w:hAnsi="Arial" w:cs="Arial"/>
          <w:sz w:val="22"/>
          <w:szCs w:val="22"/>
        </w:rPr>
      </w:pPr>
    </w:p>
    <w:p w:rsidR="00621F81" w:rsidRDefault="00621F81" w:rsidP="00621F81">
      <w:pPr>
        <w:numPr>
          <w:ilvl w:val="0"/>
          <w:numId w:val="1"/>
        </w:numPr>
        <w:tabs>
          <w:tab w:val="clear" w:pos="502"/>
          <w:tab w:val="left" w:pos="567"/>
        </w:tabs>
        <w:ind w:left="567" w:hanging="567"/>
        <w:jc w:val="both"/>
        <w:rPr>
          <w:rFonts w:ascii="Arial" w:hAnsi="Arial" w:cs="Arial"/>
          <w:sz w:val="22"/>
          <w:szCs w:val="22"/>
        </w:rPr>
      </w:pPr>
      <w:r>
        <w:rPr>
          <w:rFonts w:ascii="Arial" w:hAnsi="Arial" w:cs="Arial"/>
          <w:sz w:val="22"/>
          <w:szCs w:val="22"/>
        </w:rPr>
        <w:t xml:space="preserve">2017 Mali yılı ücret tarifesine ek tarife olarak, yapımı yeni tamamlanan Belediyemiz Güvenevler Spor Tesisinin kullanım ücretinin belirlenmesi ile ilgili teklife ait Plan ve Bütçe Komisyonu raporunun görüşülmesi. </w:t>
      </w:r>
    </w:p>
    <w:p w:rsidR="00621F81" w:rsidRDefault="00621F81" w:rsidP="00621F81">
      <w:pPr>
        <w:tabs>
          <w:tab w:val="left" w:pos="567"/>
        </w:tabs>
        <w:ind w:left="567" w:hanging="567"/>
        <w:jc w:val="both"/>
        <w:rPr>
          <w:rFonts w:ascii="Arial" w:hAnsi="Arial" w:cs="Arial"/>
          <w:sz w:val="22"/>
          <w:szCs w:val="22"/>
        </w:rPr>
      </w:pPr>
    </w:p>
    <w:p w:rsidR="00621F81" w:rsidRDefault="00621F81" w:rsidP="00621F81">
      <w:pPr>
        <w:numPr>
          <w:ilvl w:val="0"/>
          <w:numId w:val="1"/>
        </w:numPr>
        <w:tabs>
          <w:tab w:val="clear" w:pos="502"/>
          <w:tab w:val="left" w:pos="567"/>
        </w:tabs>
        <w:ind w:left="567" w:hanging="567"/>
        <w:jc w:val="both"/>
        <w:rPr>
          <w:rFonts w:ascii="Arial" w:hAnsi="Arial" w:cs="Arial"/>
          <w:sz w:val="22"/>
          <w:szCs w:val="22"/>
        </w:rPr>
      </w:pPr>
      <w:r>
        <w:rPr>
          <w:rFonts w:ascii="Arial" w:hAnsi="Arial" w:cs="Arial"/>
          <w:sz w:val="22"/>
          <w:szCs w:val="22"/>
        </w:rPr>
        <w:t xml:space="preserve">2017 Mali yılı ücret tarifesine ek tarife olarak, Belediyemiz Atatürk Kültür Merkezi Salon  kullanım ücretinin yeniden belirlenmesi ile ilgili teklife ait Plan ve Bütçe Komisyonu, Eğitim-Kültür-Gençlik ve Spor Komisyonu ile Kadın-Erkek Fırsat Eşitliği Komisyonu ortak raporunun görüşülmesi. </w:t>
      </w:r>
    </w:p>
    <w:p w:rsidR="00621F81" w:rsidRDefault="00621F81" w:rsidP="00621F81">
      <w:pPr>
        <w:tabs>
          <w:tab w:val="left" w:pos="567"/>
        </w:tabs>
        <w:ind w:left="567" w:hanging="567"/>
        <w:jc w:val="both"/>
        <w:rPr>
          <w:rFonts w:ascii="Arial" w:hAnsi="Arial" w:cs="Arial"/>
          <w:sz w:val="22"/>
          <w:szCs w:val="22"/>
        </w:rPr>
      </w:pPr>
    </w:p>
    <w:p w:rsidR="00621F81" w:rsidRPr="001F6C9D" w:rsidRDefault="00621F81" w:rsidP="00621F81">
      <w:pPr>
        <w:numPr>
          <w:ilvl w:val="0"/>
          <w:numId w:val="1"/>
        </w:numPr>
        <w:tabs>
          <w:tab w:val="clear" w:pos="502"/>
          <w:tab w:val="num" w:pos="567"/>
        </w:tabs>
        <w:ind w:left="567" w:hanging="567"/>
        <w:jc w:val="both"/>
        <w:rPr>
          <w:rFonts w:ascii="Arial" w:hAnsi="Arial" w:cs="Arial"/>
          <w:sz w:val="22"/>
          <w:szCs w:val="22"/>
        </w:rPr>
      </w:pPr>
      <w:r w:rsidRPr="001F6C9D">
        <w:rPr>
          <w:rFonts w:ascii="Arial" w:hAnsi="Arial" w:cs="Arial"/>
          <w:sz w:val="22"/>
          <w:szCs w:val="22"/>
        </w:rPr>
        <w:t xml:space="preserve">Kardeşşehrimiz  Kayseri Sarız Belediyesi tarafından bütçelerinin kısıtlı olmasından dolayı belediyemizden talep edilen, Atatürk Caddesi ve Fevzi Çakmak Caddesi bağlantı yollarının düzenlenmesi ve çöp konteynerleri temin edilmesi ile ilgili yardım  teklifine ait Plan ve Bütçe Komisyonu raporunun görüşülmesi. </w:t>
      </w:r>
    </w:p>
    <w:p w:rsidR="00621F81" w:rsidRDefault="00621F81" w:rsidP="00621F81">
      <w:pPr>
        <w:tabs>
          <w:tab w:val="left" w:pos="567"/>
        </w:tabs>
        <w:ind w:left="567" w:hanging="567"/>
        <w:jc w:val="both"/>
        <w:rPr>
          <w:rFonts w:ascii="Arial" w:hAnsi="Arial" w:cs="Arial"/>
          <w:sz w:val="22"/>
          <w:szCs w:val="22"/>
        </w:rPr>
      </w:pPr>
    </w:p>
    <w:p w:rsidR="00621F81" w:rsidRDefault="00621F81" w:rsidP="00621F81">
      <w:pPr>
        <w:numPr>
          <w:ilvl w:val="0"/>
          <w:numId w:val="1"/>
        </w:numPr>
        <w:tabs>
          <w:tab w:val="clear" w:pos="502"/>
          <w:tab w:val="left" w:pos="567"/>
        </w:tabs>
        <w:ind w:left="567" w:hanging="567"/>
        <w:jc w:val="both"/>
        <w:rPr>
          <w:rFonts w:ascii="Arial" w:hAnsi="Arial" w:cs="Arial"/>
          <w:sz w:val="22"/>
          <w:szCs w:val="22"/>
        </w:rPr>
      </w:pPr>
      <w:r>
        <w:rPr>
          <w:rFonts w:ascii="Arial" w:hAnsi="Arial" w:cs="Arial"/>
          <w:sz w:val="22"/>
          <w:szCs w:val="22"/>
        </w:rPr>
        <w:t>2018 Mali Yılı için hazırlanan Evsel Katı Atık Tarifesi ile ilgili teklife ait Plan ve Bütçe Komisyonu raporunun görüşülmesi.</w:t>
      </w:r>
    </w:p>
    <w:p w:rsidR="00621F81" w:rsidRDefault="00621F81" w:rsidP="00621F81">
      <w:pPr>
        <w:ind w:left="567" w:hanging="567"/>
        <w:jc w:val="both"/>
        <w:rPr>
          <w:rFonts w:ascii="Arial" w:hAnsi="Arial" w:cs="Arial"/>
          <w:sz w:val="22"/>
          <w:szCs w:val="22"/>
        </w:rPr>
      </w:pPr>
    </w:p>
    <w:p w:rsidR="00621F81" w:rsidRDefault="00621F81" w:rsidP="00621F81">
      <w:pPr>
        <w:numPr>
          <w:ilvl w:val="0"/>
          <w:numId w:val="1"/>
        </w:numPr>
        <w:tabs>
          <w:tab w:val="clear" w:pos="502"/>
          <w:tab w:val="left" w:pos="567"/>
        </w:tabs>
        <w:ind w:left="567" w:hanging="567"/>
        <w:jc w:val="both"/>
        <w:rPr>
          <w:rFonts w:ascii="Arial" w:hAnsi="Arial" w:cs="Arial"/>
          <w:sz w:val="22"/>
          <w:szCs w:val="22"/>
        </w:rPr>
      </w:pPr>
      <w:r>
        <w:rPr>
          <w:rFonts w:ascii="Arial" w:hAnsi="Arial" w:cs="Arial"/>
          <w:sz w:val="22"/>
          <w:szCs w:val="22"/>
        </w:rPr>
        <w:t xml:space="preserve">Menteş Mahallesi, 20 I 4 pafta, 2485 ada, 2 nolu parsel ile ilgili plan tadilatı teklifine ait İmar Komisyonu ile Çevre Komisyonu ortak raporunun görüşülmesi. </w:t>
      </w:r>
    </w:p>
    <w:p w:rsidR="00621F81" w:rsidRDefault="00621F81" w:rsidP="00621F81">
      <w:pPr>
        <w:tabs>
          <w:tab w:val="left" w:pos="567"/>
        </w:tabs>
        <w:ind w:left="567"/>
        <w:jc w:val="both"/>
        <w:rPr>
          <w:rFonts w:ascii="Arial" w:hAnsi="Arial" w:cs="Arial"/>
          <w:sz w:val="22"/>
          <w:szCs w:val="22"/>
        </w:rPr>
      </w:pPr>
    </w:p>
    <w:p w:rsidR="00621F81" w:rsidRDefault="00621F81" w:rsidP="00621F81">
      <w:pPr>
        <w:numPr>
          <w:ilvl w:val="0"/>
          <w:numId w:val="1"/>
        </w:numPr>
        <w:tabs>
          <w:tab w:val="clear" w:pos="502"/>
          <w:tab w:val="left" w:pos="567"/>
        </w:tabs>
        <w:ind w:left="567" w:hanging="567"/>
        <w:jc w:val="both"/>
        <w:rPr>
          <w:rFonts w:ascii="Arial" w:hAnsi="Arial" w:cs="Arial"/>
          <w:sz w:val="22"/>
          <w:szCs w:val="22"/>
        </w:rPr>
      </w:pPr>
      <w:r>
        <w:rPr>
          <w:rFonts w:ascii="Arial" w:hAnsi="Arial" w:cs="Arial"/>
          <w:sz w:val="22"/>
          <w:szCs w:val="22"/>
        </w:rPr>
        <w:t>Mersin ili, Yenişehir İlçesi, tapuda Menteş Mahallesi, 7419 ada, 1 nolu parsel ile ilgili imar planı tadilatı teklifine ait İmar Komisyonu ile Çevre Komisyonu ortak raporunun görüşülmesi.</w:t>
      </w:r>
    </w:p>
    <w:p w:rsidR="00621F81" w:rsidRDefault="00621F81" w:rsidP="00621F81">
      <w:pPr>
        <w:tabs>
          <w:tab w:val="left" w:pos="567"/>
        </w:tabs>
        <w:ind w:left="567"/>
        <w:jc w:val="both"/>
        <w:rPr>
          <w:rFonts w:ascii="Arial" w:hAnsi="Arial" w:cs="Arial"/>
          <w:sz w:val="22"/>
          <w:szCs w:val="22"/>
        </w:rPr>
      </w:pPr>
    </w:p>
    <w:p w:rsidR="00ED6224" w:rsidRPr="00621F81" w:rsidRDefault="00621F81" w:rsidP="00ED6224">
      <w:pPr>
        <w:numPr>
          <w:ilvl w:val="0"/>
          <w:numId w:val="1"/>
        </w:numPr>
        <w:tabs>
          <w:tab w:val="left" w:pos="426"/>
          <w:tab w:val="left" w:pos="3402"/>
        </w:tabs>
        <w:ind w:left="0" w:firstLine="0"/>
        <w:jc w:val="both"/>
        <w:rPr>
          <w:rFonts w:ascii="Arial" w:hAnsi="Arial" w:cs="Arial"/>
          <w:sz w:val="22"/>
          <w:szCs w:val="22"/>
        </w:rPr>
      </w:pPr>
      <w:r w:rsidRPr="00621F81">
        <w:rPr>
          <w:rFonts w:ascii="Arial" w:hAnsi="Arial" w:cs="Arial"/>
          <w:sz w:val="22"/>
          <w:szCs w:val="22"/>
        </w:rPr>
        <w:t>Öneriler ve Temenniler.</w:t>
      </w:r>
    </w:p>
    <w:p w:rsidR="00ED6224" w:rsidRDefault="00ED6224" w:rsidP="00ED6224">
      <w:pPr>
        <w:tabs>
          <w:tab w:val="left" w:pos="9498"/>
        </w:tabs>
        <w:jc w:val="both"/>
        <w:rPr>
          <w:rFonts w:ascii="Arial" w:hAnsi="Arial" w:cs="Arial"/>
          <w:sz w:val="10"/>
          <w:szCs w:val="10"/>
          <w:u w:val="single"/>
        </w:rPr>
      </w:pPr>
    </w:p>
    <w:p w:rsidR="00267A3E" w:rsidRDefault="00267A3E"/>
    <w:sectPr w:rsidR="00267A3E">
      <w:pgSz w:w="11906" w:h="16838"/>
      <w:pgMar w:top="1134" w:right="1134" w:bottom="851"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2789C"/>
    <w:multiLevelType w:val="hybridMultilevel"/>
    <w:tmpl w:val="359043E8"/>
    <w:lvl w:ilvl="0" w:tplc="93022A3A">
      <w:start w:val="1"/>
      <w:numFmt w:val="decimal"/>
      <w:lvlText w:val="%1."/>
      <w:lvlJc w:val="left"/>
      <w:pPr>
        <w:tabs>
          <w:tab w:val="num" w:pos="502"/>
        </w:tabs>
        <w:ind w:left="502" w:hanging="360"/>
      </w:pPr>
      <w:rPr>
        <w:b w:val="0"/>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1F6C9D"/>
    <w:rsid w:val="001F6C9D"/>
    <w:rsid w:val="00267A3E"/>
    <w:rsid w:val="00621F81"/>
    <w:rsid w:val="006A44A9"/>
    <w:rsid w:val="00891232"/>
    <w:rsid w:val="00CF544E"/>
    <w:rsid w:val="00D510D5"/>
    <w:rsid w:val="00D701DE"/>
    <w:rsid w:val="00ED62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customStyle="1" w:styleId="KonuBalChar">
    <w:name w:val="Konu Başlığı Char"/>
    <w:basedOn w:val="VarsaylanParagrafYazTipi"/>
    <w:link w:val="KonuBal"/>
    <w:locked/>
    <w:rsid w:val="00ED6224"/>
    <w:rPr>
      <w:rFonts w:ascii="Arial" w:hAnsi="Arial" w:cs="Arial"/>
      <w:b/>
      <w:sz w:val="24"/>
    </w:rPr>
  </w:style>
  <w:style w:type="paragraph" w:styleId="GvdeMetniGirintisi">
    <w:name w:val="Body Text Indent"/>
    <w:basedOn w:val="Normal"/>
    <w:link w:val="GvdeMetniGirintisiChar"/>
    <w:semiHidden/>
    <w:unhideWhenUsed/>
    <w:rsid w:val="00ED6224"/>
    <w:pPr>
      <w:tabs>
        <w:tab w:val="left" w:pos="426"/>
      </w:tabs>
      <w:ind w:left="426" w:hanging="284"/>
      <w:jc w:val="both"/>
    </w:pPr>
    <w:rPr>
      <w:rFonts w:ascii="Arial" w:hAnsi="Arial" w:cs="Arial"/>
      <w:sz w:val="24"/>
      <w:szCs w:val="24"/>
    </w:rPr>
  </w:style>
  <w:style w:type="character" w:customStyle="1" w:styleId="GvdeMetniGirintisiChar">
    <w:name w:val="Gövde Metni Girintisi Char"/>
    <w:basedOn w:val="VarsaylanParagrafYazTipi"/>
    <w:link w:val="GvdeMetniGirintisi"/>
    <w:semiHidden/>
    <w:rsid w:val="00ED6224"/>
    <w:rPr>
      <w:rFonts w:ascii="Arial" w:hAnsi="Arial" w:cs="Arial"/>
      <w:sz w:val="24"/>
      <w:szCs w:val="24"/>
    </w:rPr>
  </w:style>
  <w:style w:type="paragraph" w:styleId="KonuBal">
    <w:name w:val="Title"/>
    <w:basedOn w:val="Normal"/>
    <w:link w:val="KonuBalChar"/>
    <w:qFormat/>
    <w:rsid w:val="00ED6224"/>
    <w:pPr>
      <w:spacing w:before="100" w:beforeAutospacing="1" w:after="100" w:afterAutospacing="1"/>
    </w:pPr>
    <w:rPr>
      <w:rFonts w:ascii="Arial" w:hAnsi="Arial" w:cs="Arial"/>
      <w:b/>
      <w:sz w:val="24"/>
    </w:rPr>
  </w:style>
  <w:style w:type="character" w:customStyle="1" w:styleId="KonuBalChar1">
    <w:name w:val="Konu Başlığı Char1"/>
    <w:basedOn w:val="VarsaylanParagrafYazTipi"/>
    <w:link w:val="KonuBal"/>
    <w:uiPriority w:val="10"/>
    <w:rsid w:val="00ED6224"/>
    <w:rPr>
      <w:rFonts w:ascii="Cambria" w:eastAsia="Times New Roman" w:hAnsi="Cambria" w:cs="Times New Roman"/>
      <w:b/>
      <w:bCs/>
      <w:kern w:val="28"/>
      <w:sz w:val="32"/>
      <w:szCs w:val="32"/>
    </w:rPr>
  </w:style>
  <w:style w:type="paragraph" w:styleId="ListeParagraf">
    <w:name w:val="List Paragraph"/>
    <w:basedOn w:val="Normal"/>
    <w:uiPriority w:val="34"/>
    <w:qFormat/>
    <w:rsid w:val="00621F81"/>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617981683">
      <w:bodyDiv w:val="1"/>
      <w:marLeft w:val="0"/>
      <w:marRight w:val="0"/>
      <w:marTop w:val="0"/>
      <w:marBottom w:val="0"/>
      <w:divBdr>
        <w:top w:val="none" w:sz="0" w:space="0" w:color="auto"/>
        <w:left w:val="none" w:sz="0" w:space="0" w:color="auto"/>
        <w:bottom w:val="none" w:sz="0" w:space="0" w:color="auto"/>
        <w:right w:val="none" w:sz="0" w:space="0" w:color="auto"/>
      </w:divBdr>
    </w:div>
    <w:div w:id="172028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ZIISLERI\Desktop\EK&#304;M%20MECL&#304;S&#304;%20&#304;NTERNET%20G&#220;NDEM&#304;.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EKİM MECLİSİ İNTERNET GÜNDEMİ</Template>
  <TotalTime>0</TotalTime>
  <Pages>1</Pages>
  <Words>397</Words>
  <Characters>2263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cp:lastModifiedBy>
  <cp:revision>2</cp:revision>
  <dcterms:created xsi:type="dcterms:W3CDTF">2017-09-27T13:20:00Z</dcterms:created>
  <dcterms:modified xsi:type="dcterms:W3CDTF">2017-09-27T13:20:00Z</dcterms:modified>
</cp:coreProperties>
</file>