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E291E" w:rsidRDefault="00B358E5" w:rsidP="00BE291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22/03/2018 tarih ve 96946858-301.06-E.7273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E291E" w:rsidRDefault="00BE291E">
            <w:pPr>
              <w:jc w:val="center"/>
              <w:rPr>
                <w:b/>
                <w:sz w:val="24"/>
                <w:u w:val="single"/>
              </w:rPr>
            </w:pPr>
          </w:p>
          <w:p w:rsidR="00BE291E" w:rsidRDefault="00BE291E" w:rsidP="00BE291E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kanunun 24. maddesine göre belediye meclisi, üyeleri arasından en az 3 en fazla 5 kişiden oluşan ihtisas komisyonları kurabilir. Komisyonların 1 yılı geçmemek üzere ne kadar süre için kurulacağı aynı meclis kararında belirtilir. Nüfusu 10.000’in üzerindeki belediyelerde Plan ve Bütçe Komisyonu ile İmar Komisyonu kurulması zorunludur.</w:t>
            </w:r>
          </w:p>
          <w:p w:rsidR="00BE291E" w:rsidRDefault="00BE291E" w:rsidP="00BE291E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291E" w:rsidRDefault="00BE291E" w:rsidP="00BE291E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İhtisas komisyonları, her siyasi parti grubunun ve bağımsız üyelerin meclisteki üye sayısının meclis üye tam sayısına oranlaması suretiyle oluşturulur. </w:t>
            </w:r>
          </w:p>
          <w:p w:rsidR="00BE291E" w:rsidRDefault="00BE291E" w:rsidP="00BE291E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291E" w:rsidRDefault="00BE291E" w:rsidP="00BE291E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kanunun 24. maddesi ve Belediye Meclisi Çalışma Yönetmeliğinin 21. maddesine göre  yapılan oylama sonucunda ; 5 üyeli İmar Komisyonunun kurulmasına, 1 yıl süre ile komisyon üyeliklerine; Akın GÜNEŞ, Haydar ARICAN, Yılmaz Ali YILMAZ, Yusuf KAPLAN ve Zehra TOKGÖZ'ün seçilmelerine oy birliği ile karar verildi.</w:t>
            </w:r>
          </w:p>
          <w:p w:rsidR="00BE291E" w:rsidRDefault="00BE291E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58E5" w:rsidRDefault="00B358E5">
            <w:pPr>
              <w:pStyle w:val="Balk1"/>
            </w:pPr>
            <w:r>
              <w:t>MECLİS BAŞKANI</w:t>
            </w:r>
          </w:p>
          <w:p w:rsidR="008254E6" w:rsidRDefault="00B358E5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58E5" w:rsidRDefault="00B358E5">
            <w:pPr>
              <w:pStyle w:val="Balk1"/>
            </w:pPr>
            <w:r>
              <w:t>KATİP</w:t>
            </w:r>
          </w:p>
          <w:p w:rsidR="008254E6" w:rsidRDefault="00B358E5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58E5" w:rsidRDefault="00B358E5">
            <w:pPr>
              <w:pStyle w:val="Balk1"/>
            </w:pPr>
            <w:r>
              <w:t>KATİP</w:t>
            </w:r>
          </w:p>
          <w:p w:rsidR="008254E6" w:rsidRDefault="00B358E5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291E">
              <w:rPr>
                <w:rFonts w:ascii="Arial" w:hAnsi="Arial" w:cs="Arial"/>
                <w:sz w:val="18"/>
                <w:szCs w:val="18"/>
              </w:rPr>
              <w:t>hukuka aykırı görülmemiştir. ……/04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BE291E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701" w:rsidRDefault="003C1701">
      <w:r>
        <w:separator/>
      </w:r>
    </w:p>
  </w:endnote>
  <w:endnote w:type="continuationSeparator" w:id="1">
    <w:p w:rsidR="003C1701" w:rsidRDefault="003C1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701" w:rsidRDefault="003C1701">
      <w:r>
        <w:separator/>
      </w:r>
    </w:p>
  </w:footnote>
  <w:footnote w:type="continuationSeparator" w:id="1">
    <w:p w:rsidR="003C1701" w:rsidRDefault="003C1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358E5">
          <w:pPr>
            <w:pStyle w:val="Balk2"/>
            <w:jc w:val="left"/>
          </w:pPr>
          <w:r>
            <w:t>34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E291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E291E" w:rsidRDefault="00BE291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E291E" w:rsidRDefault="00BE291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E291E" w:rsidRDefault="00B358E5">
          <w:pPr>
            <w:pStyle w:val="Balk2"/>
            <w:rPr>
              <w:b/>
            </w:rPr>
          </w:pPr>
          <w:r>
            <w:rPr>
              <w:b/>
            </w:rPr>
            <w:t>02/04/2018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3145D2"/>
    <w:rsid w:val="003C1701"/>
    <w:rsid w:val="00481B3D"/>
    <w:rsid w:val="004913A8"/>
    <w:rsid w:val="00534478"/>
    <w:rsid w:val="00575CE8"/>
    <w:rsid w:val="006405A2"/>
    <w:rsid w:val="008254E6"/>
    <w:rsid w:val="008517C2"/>
    <w:rsid w:val="00B358E5"/>
    <w:rsid w:val="00BE291E"/>
    <w:rsid w:val="00C63B2B"/>
    <w:rsid w:val="00DF16C8"/>
    <w:rsid w:val="00F129B6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yazi_meclis_188_2018-04-03_10-12_397303.doc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2018-04-03T07:55:00Z</cp:lastPrinted>
  <dcterms:created xsi:type="dcterms:W3CDTF">2018-04-06T11:22:00Z</dcterms:created>
  <dcterms:modified xsi:type="dcterms:W3CDTF">2018-04-06T11:22:00Z</dcterms:modified>
</cp:coreProperties>
</file>