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CD7535" w:rsidRDefault="00F26C24" w:rsidP="00CD7535">
            <w:pPr>
              <w:ind w:firstLine="885"/>
              <w:jc w:val="both"/>
              <w:rPr>
                <w:rFonts w:ascii="Arial" w:hAnsi="Arial" w:cs="Arial"/>
                <w:sz w:val="24"/>
              </w:rPr>
            </w:pPr>
            <w:r>
              <w:rPr>
                <w:rFonts w:ascii="Arial" w:hAnsi="Arial" w:cs="Arial"/>
                <w:sz w:val="24"/>
              </w:rPr>
              <w:t>Ruhsat ve Denetim Müdürlüğünün 25/12/2018 tarih ve 24386076-301.05-E.30594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CD7535" w:rsidRDefault="00CD7535">
            <w:pPr>
              <w:jc w:val="center"/>
              <w:rPr>
                <w:b/>
                <w:sz w:val="24"/>
                <w:u w:val="single"/>
              </w:rPr>
            </w:pPr>
          </w:p>
          <w:p w:rsidR="00CD7535" w:rsidRDefault="00CD7535" w:rsidP="00CD7535">
            <w:pPr>
              <w:ind w:firstLine="885"/>
              <w:jc w:val="both"/>
              <w:rPr>
                <w:rFonts w:ascii="Arial" w:hAnsi="Arial" w:cs="Arial"/>
                <w:sz w:val="24"/>
              </w:rPr>
            </w:pPr>
            <w:r w:rsidRPr="00CD7535">
              <w:rPr>
                <w:rFonts w:ascii="Arial" w:hAnsi="Arial" w:cs="Arial"/>
                <w:sz w:val="24"/>
              </w:rPr>
              <w:t>İşyeri Açma ve Çalışma Ruhsatlarına İlişkin Yönetmeliğin 29.maddesinde içkili yer bölgesi, Mülki İdare Amirinin genel güvenlik ve asayiş durumu hakkındaki görüşü doğrultusunda Belediye sınırları ve mücavir alan içerisinde Belediye Meclisi, sınırlar dışında İl Genel Meclisi tarafından tespit edilir ve içkili yer bölgesi haricinde içkili yer açılamaz denmektedir.</w:t>
            </w:r>
          </w:p>
          <w:p w:rsidR="00CD7535" w:rsidRPr="00CD7535" w:rsidRDefault="00CD7535" w:rsidP="00CD7535">
            <w:pPr>
              <w:ind w:firstLine="885"/>
              <w:jc w:val="both"/>
              <w:rPr>
                <w:rFonts w:ascii="Arial" w:hAnsi="Arial" w:cs="Arial"/>
                <w:sz w:val="24"/>
              </w:rPr>
            </w:pPr>
          </w:p>
          <w:p w:rsidR="00CD7535" w:rsidRDefault="00CD7535" w:rsidP="00CD7535">
            <w:pPr>
              <w:ind w:firstLine="885"/>
              <w:jc w:val="both"/>
              <w:rPr>
                <w:rFonts w:ascii="Arial" w:hAnsi="Arial" w:cs="Arial"/>
                <w:sz w:val="24"/>
              </w:rPr>
            </w:pPr>
            <w:r w:rsidRPr="00CD7535">
              <w:rPr>
                <w:rFonts w:ascii="Arial" w:hAnsi="Arial" w:cs="Arial"/>
                <w:sz w:val="24"/>
              </w:rPr>
              <w:t>Bu nedenle; Belediyemize ilgi (a) dilekçe ile Çiftlikköy Mah. Üniversite Cad. Pi Kuriş Sitesi A Blok 31A adresinde içkili lokanta ruhsatı alabilmek için, Çiftlikköy Mah. Üniversite Cad. Pi Kuriş Sitesi A Blok 31A adresinin içkili yer bölgesine dahil edilmesi konusunda ilgililer Belediyemize talepte bulunmuştur. Yenişehir Kaymakamlığı İlçe Emniyet Müdürlüğü’nün ilgi (b) Emniyet görüşünde: Bahse konu adreste ve çevresinde yapılan araştırma neticesinde, Çiftlikköy Mahallesi, İstemihan Talay Caddesinin kesiştiği kavşak ile Çiftlikköy Mahallesi, Üniversite Caddesi üzerinde bulunan 3298 Numaralı Sokağa kadar olan Üniversite Caddesinin İçkili Yerler Krokisine dahil edilmesinde genel güvenlik ve asayiş yönünden herhangi bir sakıncanın bulunmadığının tespiti yapılmıştır.</w:t>
            </w:r>
          </w:p>
          <w:p w:rsidR="00CD7535" w:rsidRPr="00CD7535" w:rsidRDefault="00CD7535" w:rsidP="00CD7535">
            <w:pPr>
              <w:ind w:firstLine="885"/>
              <w:jc w:val="both"/>
              <w:rPr>
                <w:rFonts w:ascii="Arial" w:hAnsi="Arial" w:cs="Arial"/>
                <w:sz w:val="24"/>
              </w:rPr>
            </w:pPr>
          </w:p>
          <w:p w:rsidR="008254E6" w:rsidRDefault="00CD7535" w:rsidP="00CD7535">
            <w:pPr>
              <w:ind w:firstLine="885"/>
              <w:jc w:val="both"/>
              <w:rPr>
                <w:rFonts w:ascii="Arial" w:hAnsi="Arial" w:cs="Arial"/>
                <w:sz w:val="24"/>
              </w:rPr>
            </w:pPr>
            <w:r w:rsidRPr="00CD7535">
              <w:rPr>
                <w:rFonts w:ascii="Arial" w:hAnsi="Arial" w:cs="Arial"/>
                <w:sz w:val="24"/>
              </w:rPr>
              <w:t xml:space="preserve">Çiftlikköy Mahallesi, İstemihan Talay Caddesinin kesiştiği kavşak ile Çiftlikköy Mahallesi, Üniversite Caddesi üzerinde bulunan 3298 Numaralı Sokağa kadar olan Üniversite Caddesinin (sağlı - sollu olmak üzere) Belediye İçkili Yer Bölgesine dahil edilip edilmemesi </w:t>
            </w:r>
            <w:r>
              <w:rPr>
                <w:rFonts w:ascii="Arial" w:hAnsi="Arial" w:cs="Arial"/>
                <w:sz w:val="24"/>
              </w:rPr>
              <w:t>ile ilgili teklifin Tüm İhtisas Komisyonlarına ortak havale edilmesinin kabulüne oy birliği ile karar verildi.</w:t>
            </w:r>
          </w:p>
          <w:p w:rsidR="00CD7535" w:rsidRDefault="00CD7535" w:rsidP="00CD7535">
            <w:pPr>
              <w:ind w:firstLine="885"/>
              <w:jc w:val="both"/>
              <w:rPr>
                <w:rFonts w:ascii="Arial" w:hAnsi="Arial" w:cs="Arial"/>
                <w:sz w:val="24"/>
              </w:rPr>
            </w:pPr>
          </w:p>
          <w:p w:rsidR="00CD7535" w:rsidRDefault="00CD7535" w:rsidP="00CD7535">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E50EE7">
        <w:trPr>
          <w:cantSplit/>
          <w:trHeight w:hRule="exact" w:val="1200"/>
        </w:trPr>
        <w:tc>
          <w:tcPr>
            <w:tcW w:w="3402" w:type="dxa"/>
            <w:tcBorders>
              <w:top w:val="nil"/>
              <w:left w:val="nil"/>
              <w:bottom w:val="nil"/>
              <w:right w:val="nil"/>
            </w:tcBorders>
          </w:tcPr>
          <w:p w:rsidR="00E50EE7" w:rsidRDefault="00E50EE7">
            <w:pPr>
              <w:pStyle w:val="Balk1"/>
              <w:rPr>
                <w:rFonts w:eastAsiaTheme="minorEastAsia"/>
              </w:rPr>
            </w:pPr>
            <w:r>
              <w:rPr>
                <w:rFonts w:eastAsiaTheme="minorEastAsia"/>
              </w:rPr>
              <w:t>MECLİS BAŞKANI</w:t>
            </w:r>
          </w:p>
          <w:p w:rsidR="00E50EE7" w:rsidRDefault="00E50EE7">
            <w:pPr>
              <w:pStyle w:val="Balk1"/>
              <w:rPr>
                <w:rFonts w:eastAsiaTheme="minorEastAsia"/>
              </w:rPr>
            </w:pPr>
            <w:r>
              <w:rPr>
                <w:rFonts w:eastAsiaTheme="minorEastAsia"/>
              </w:rPr>
              <w:t>İbrahim GENÇ</w:t>
            </w:r>
          </w:p>
        </w:tc>
        <w:tc>
          <w:tcPr>
            <w:tcW w:w="3402" w:type="dxa"/>
            <w:tcBorders>
              <w:top w:val="nil"/>
              <w:left w:val="nil"/>
              <w:bottom w:val="nil"/>
              <w:right w:val="nil"/>
            </w:tcBorders>
          </w:tcPr>
          <w:p w:rsidR="00E50EE7" w:rsidRDefault="00E50EE7">
            <w:pPr>
              <w:pStyle w:val="Balk1"/>
              <w:rPr>
                <w:rFonts w:eastAsiaTheme="minorEastAsia"/>
              </w:rPr>
            </w:pPr>
            <w:r>
              <w:rPr>
                <w:rFonts w:eastAsiaTheme="minorEastAsia"/>
              </w:rPr>
              <w:t>KATİP</w:t>
            </w:r>
          </w:p>
          <w:p w:rsidR="00E50EE7" w:rsidRDefault="00E50EE7">
            <w:pPr>
              <w:pStyle w:val="Balk1"/>
              <w:rPr>
                <w:rFonts w:eastAsiaTheme="minorEastAsia"/>
              </w:rPr>
            </w:pPr>
            <w:r>
              <w:rPr>
                <w:rFonts w:eastAsiaTheme="minorEastAsia"/>
              </w:rPr>
              <w:t>Fatma YÜKSEL AKIN</w:t>
            </w:r>
          </w:p>
        </w:tc>
        <w:tc>
          <w:tcPr>
            <w:tcW w:w="3402" w:type="dxa"/>
            <w:tcBorders>
              <w:top w:val="nil"/>
              <w:left w:val="nil"/>
              <w:bottom w:val="nil"/>
              <w:right w:val="nil"/>
            </w:tcBorders>
          </w:tcPr>
          <w:p w:rsidR="00E50EE7" w:rsidRDefault="00E50EE7">
            <w:pPr>
              <w:pStyle w:val="Balk1"/>
              <w:rPr>
                <w:rFonts w:eastAsiaTheme="minorEastAsia"/>
              </w:rPr>
            </w:pPr>
            <w:r>
              <w:rPr>
                <w:rFonts w:eastAsiaTheme="minorEastAsia"/>
              </w:rPr>
              <w:t>KATİP</w:t>
            </w:r>
          </w:p>
          <w:p w:rsidR="00E50EE7" w:rsidRDefault="00E50EE7">
            <w:pPr>
              <w:pStyle w:val="Balk1"/>
              <w:rPr>
                <w:rFonts w:eastAsiaTheme="minorEastAsia"/>
              </w:rPr>
            </w:pPr>
            <w:r>
              <w:rPr>
                <w:rFonts w:eastAsiaTheme="minorEastAsia"/>
              </w:rPr>
              <w:t>Sevgi UĞURLU</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CD7535">
            <w:pPr>
              <w:tabs>
                <w:tab w:val="center" w:pos="9072"/>
              </w:tabs>
            </w:pPr>
          </w:p>
        </w:tc>
      </w:tr>
    </w:tbl>
    <w:p w:rsidR="008254E6" w:rsidRDefault="008254E6"/>
    <w:sectPr w:rsidR="008254E6" w:rsidSect="00D81500">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75F" w:rsidRDefault="0038575F">
      <w:r>
        <w:separator/>
      </w:r>
    </w:p>
  </w:endnote>
  <w:endnote w:type="continuationSeparator" w:id="1">
    <w:p w:rsidR="0038575F" w:rsidRDefault="003857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75F" w:rsidRDefault="0038575F">
      <w:r>
        <w:separator/>
      </w:r>
    </w:p>
  </w:footnote>
  <w:footnote w:type="continuationSeparator" w:id="1">
    <w:p w:rsidR="0038575F" w:rsidRDefault="003857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F26C24">
          <w:pPr>
            <w:pStyle w:val="Balk2"/>
            <w:jc w:val="left"/>
          </w:pPr>
          <w:r>
            <w:t>7</w:t>
          </w:r>
        </w:p>
      </w:tc>
      <w:tc>
        <w:tcPr>
          <w:tcW w:w="4404" w:type="dxa"/>
          <w:tcBorders>
            <w:top w:val="nil"/>
            <w:left w:val="nil"/>
            <w:bottom w:val="nil"/>
            <w:right w:val="nil"/>
          </w:tcBorders>
        </w:tcPr>
        <w:p w:rsidR="008254E6" w:rsidRDefault="008254E6">
          <w:pPr>
            <w:pStyle w:val="Balk2"/>
            <w:rPr>
              <w:b/>
            </w:rPr>
          </w:pPr>
          <w:r>
            <w:rPr>
              <w:b/>
            </w:rPr>
            <w:t>MERSİN</w:t>
          </w:r>
        </w:p>
      </w:tc>
    </w:tr>
    <w:tr w:rsidR="00CD7535">
      <w:trPr>
        <w:cantSplit/>
      </w:trPr>
      <w:tc>
        <w:tcPr>
          <w:tcW w:w="942" w:type="dxa"/>
          <w:tcBorders>
            <w:top w:val="nil"/>
            <w:left w:val="nil"/>
            <w:bottom w:val="nil"/>
            <w:right w:val="nil"/>
          </w:tcBorders>
        </w:tcPr>
        <w:p w:rsidR="00CD7535" w:rsidRDefault="00CD7535">
          <w:pPr>
            <w:rPr>
              <w:b/>
              <w:sz w:val="24"/>
            </w:rPr>
          </w:pPr>
        </w:p>
      </w:tc>
      <w:tc>
        <w:tcPr>
          <w:tcW w:w="4860" w:type="dxa"/>
          <w:tcBorders>
            <w:top w:val="nil"/>
            <w:left w:val="nil"/>
            <w:bottom w:val="nil"/>
            <w:right w:val="nil"/>
          </w:tcBorders>
        </w:tcPr>
        <w:p w:rsidR="00CD7535" w:rsidRDefault="00CD7535">
          <w:pPr>
            <w:pStyle w:val="Balk2"/>
            <w:jc w:val="left"/>
          </w:pPr>
        </w:p>
      </w:tc>
      <w:tc>
        <w:tcPr>
          <w:tcW w:w="4404" w:type="dxa"/>
          <w:tcBorders>
            <w:top w:val="nil"/>
            <w:left w:val="nil"/>
            <w:bottom w:val="nil"/>
            <w:right w:val="nil"/>
          </w:tcBorders>
        </w:tcPr>
        <w:p w:rsidR="00CD7535" w:rsidRDefault="00F26C24">
          <w:pPr>
            <w:pStyle w:val="Balk2"/>
            <w:rPr>
              <w:b/>
            </w:rPr>
          </w:pPr>
          <w:r>
            <w:rPr>
              <w:b/>
            </w:rPr>
            <w:t>07/01/2019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A7062"/>
    <w:rsid w:val="002416D3"/>
    <w:rsid w:val="0038575F"/>
    <w:rsid w:val="00481B3D"/>
    <w:rsid w:val="00534478"/>
    <w:rsid w:val="00575CE8"/>
    <w:rsid w:val="008254E6"/>
    <w:rsid w:val="008517C2"/>
    <w:rsid w:val="00C63B2B"/>
    <w:rsid w:val="00CD7535"/>
    <w:rsid w:val="00D81500"/>
    <w:rsid w:val="00DF16C8"/>
    <w:rsid w:val="00E50EE7"/>
    <w:rsid w:val="00F26C24"/>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1500"/>
  </w:style>
  <w:style w:type="paragraph" w:styleId="Balk1">
    <w:name w:val="heading 1"/>
    <w:basedOn w:val="Normal"/>
    <w:next w:val="Normal"/>
    <w:link w:val="Balk1Char"/>
    <w:qFormat/>
    <w:rsid w:val="00D81500"/>
    <w:pPr>
      <w:keepNext/>
      <w:jc w:val="center"/>
      <w:outlineLvl w:val="0"/>
    </w:pPr>
    <w:rPr>
      <w:b/>
      <w:sz w:val="24"/>
    </w:rPr>
  </w:style>
  <w:style w:type="paragraph" w:styleId="Balk2">
    <w:name w:val="heading 2"/>
    <w:basedOn w:val="Normal"/>
    <w:next w:val="Normal"/>
    <w:qFormat/>
    <w:rsid w:val="00D81500"/>
    <w:pPr>
      <w:keepNext/>
      <w:jc w:val="right"/>
      <w:outlineLvl w:val="1"/>
    </w:pPr>
    <w:rPr>
      <w:sz w:val="24"/>
    </w:rPr>
  </w:style>
  <w:style w:type="paragraph" w:styleId="Balk3">
    <w:name w:val="heading 3"/>
    <w:basedOn w:val="Normal"/>
    <w:next w:val="Normal"/>
    <w:qFormat/>
    <w:rsid w:val="00D8150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D81500"/>
    <w:pPr>
      <w:tabs>
        <w:tab w:val="center" w:pos="4536"/>
        <w:tab w:val="right" w:pos="9072"/>
      </w:tabs>
    </w:pPr>
  </w:style>
  <w:style w:type="paragraph" w:styleId="Altbilgi">
    <w:name w:val="footer"/>
    <w:basedOn w:val="Normal"/>
    <w:rsid w:val="00D81500"/>
    <w:pPr>
      <w:tabs>
        <w:tab w:val="center" w:pos="4536"/>
        <w:tab w:val="right" w:pos="9072"/>
      </w:tabs>
    </w:pPr>
  </w:style>
  <w:style w:type="character" w:customStyle="1" w:styleId="Balk1Char">
    <w:name w:val="Başlık 1 Char"/>
    <w:basedOn w:val="VarsaylanParagrafYazTipi"/>
    <w:link w:val="Balk1"/>
    <w:rsid w:val="00E50EE7"/>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3</cp:revision>
  <cp:lastPrinted>2019-01-08T12:17:00Z</cp:lastPrinted>
  <dcterms:created xsi:type="dcterms:W3CDTF">2019-01-14T06:19:00Z</dcterms:created>
  <dcterms:modified xsi:type="dcterms:W3CDTF">2019-01-14T06:29:00Z</dcterms:modified>
</cp:coreProperties>
</file>