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56C77" w:rsidRDefault="00DB3D12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Hukuk İşleri Müdürlüğünün 25/12/2018 tarih ve 14056957-641.99-E.30755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56C77" w:rsidRDefault="00856C77">
            <w:pPr>
              <w:jc w:val="center"/>
              <w:rPr>
                <w:b/>
                <w:sz w:val="24"/>
                <w:u w:val="single"/>
              </w:rPr>
            </w:pP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856C77">
              <w:rPr>
                <w:rFonts w:ascii="Arial" w:hAnsi="Arial" w:cs="Arial"/>
                <w:sz w:val="24"/>
              </w:rPr>
              <w:t xml:space="preserve">Tanju Özdemir tarafından Mersin 4. Asliye Hukuk Mahkemesi'ne 2017/517 Esas sayılı dosya ile açılan Kamulaştırmasız El Atma Nedeniyle Tazminat Davası ile: "Davacının hissedarı olduğu Mersin İli, Yenişehir İlçesi, Menteş Mahallesi, 3041 ada 1 parsel numaralı taşınmazın fiilen park ve futbol sahası haline getirildiğinden bahisle fazlaya ilişkin hakları saklı kalmak kaydıyla davacının hissesine karşılık 1.000,00-TL tazminatın dava tarihinden itibaren işleyecek kamu alacaklarına uygulanan en yüksek faiz ile birlikte tahsili talep edilmiş"; Mahkeme 04.10.2018 tarih ve 2018/287 K. sayılı kararda özetle:"Davanın Kabulü ile; 179.520,00-TL kamulaştırmasız el atmadan kaynaklı tazminatın dava tarihinden itibaren işleyecek yasal faizi ile birlikte davalıdan alınarak davacıya verilmesine, dava konusu taşınmazdaki davacının 176/4796 hissesinin iptali ile karar kesinleştiğinde davalı Belediye adına tesciline" şeklinde hüküm tesis etmiştir. </w:t>
            </w: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856C77">
              <w:rPr>
                <w:rFonts w:ascii="Arial" w:hAnsi="Arial" w:cs="Arial"/>
                <w:sz w:val="24"/>
              </w:rPr>
              <w:t xml:space="preserve">Tarafımızca yerel Mahkeme kararının bozulması istemiyle Bölge Adliye Mahkemesi'ne başvuru yapılmış; ancak davacı tarafça da Mahkeme kararındaki tazminat tutarı, 27.11.2018 tarihi itibariyle Mersin 6. İcra Müdürlüğü'nün 2018/13092 E. sayılı dosyası ile icraya konarak Belediyemiz aleyhinde yasal takip başlatılmıştır. </w:t>
            </w: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856C77">
              <w:rPr>
                <w:rFonts w:ascii="Arial" w:hAnsi="Arial" w:cs="Arial"/>
                <w:sz w:val="24"/>
              </w:rPr>
              <w:t xml:space="preserve">Mahkeme kararı doğrultusunda icraya konu olan takibe istinaden taraflar bir araya gelerek; 07.12.2018 tarihli "Protokol" hazırlanmış ve anlaşma esasları belirlenerek imza altına alınmıştır. Bu bağlamda; 07.12.2018 tarihli Protokol hükümleri gereği, İstinaf konusu olan Mahkeme kararına ilişkin "Temyizden Feragat" etme zorunluluğu hasıl olmuştur. </w:t>
            </w: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856C77">
              <w:rPr>
                <w:rFonts w:ascii="Arial" w:hAnsi="Arial" w:cs="Arial"/>
                <w:sz w:val="24"/>
              </w:rPr>
              <w:t>Yukarıda açıklanan nedenlerle; Mersin 4. Asliye Hukuk Mahkemesinin 04.10.2018 tarih ve 2017/517 E. - 2018</w:t>
            </w:r>
            <w:r>
              <w:rPr>
                <w:rFonts w:ascii="Arial" w:hAnsi="Arial" w:cs="Arial"/>
                <w:sz w:val="24"/>
              </w:rPr>
              <w:t xml:space="preserve">/287 K. sayılı ilamına ilişkin </w:t>
            </w:r>
            <w:r w:rsidRPr="00856C77">
              <w:rPr>
                <w:rFonts w:ascii="Arial" w:hAnsi="Arial" w:cs="Arial"/>
                <w:sz w:val="24"/>
              </w:rPr>
              <w:t>Temyizden Feragat</w:t>
            </w:r>
            <w:r>
              <w:rPr>
                <w:rFonts w:ascii="Arial" w:hAnsi="Arial" w:cs="Arial"/>
                <w:sz w:val="24"/>
              </w:rPr>
              <w:t xml:space="preserve"> edilmesinin kabulüne oy birliği ile karar verildi.</w:t>
            </w: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56C77" w:rsidRDefault="00856C77" w:rsidP="00856C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856C77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7261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261F" w:rsidRDefault="00B7261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7261F" w:rsidRDefault="00B7261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261F" w:rsidRDefault="00B7261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7261F" w:rsidRDefault="00B7261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261F" w:rsidRDefault="00B7261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7261F" w:rsidRDefault="00B7261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56C77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856C7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BE044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4D" w:rsidRDefault="00E3434D">
      <w:r>
        <w:separator/>
      </w:r>
    </w:p>
  </w:endnote>
  <w:endnote w:type="continuationSeparator" w:id="1">
    <w:p w:rsidR="00E3434D" w:rsidRDefault="00E3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4D" w:rsidRDefault="00E3434D">
      <w:r>
        <w:separator/>
      </w:r>
    </w:p>
  </w:footnote>
  <w:footnote w:type="continuationSeparator" w:id="1">
    <w:p w:rsidR="00E3434D" w:rsidRDefault="00E34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B3D12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56C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56C77" w:rsidRDefault="00856C7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56C77" w:rsidRDefault="00856C7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56C77" w:rsidRDefault="00DB3D12">
          <w:pPr>
            <w:pStyle w:val="Balk2"/>
            <w:rPr>
              <w:b/>
            </w:rPr>
          </w:pPr>
          <w:r>
            <w:rPr>
              <w:b/>
            </w:rPr>
            <w:t>07/01/2019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81B3D"/>
    <w:rsid w:val="00534478"/>
    <w:rsid w:val="00575CE8"/>
    <w:rsid w:val="008254E6"/>
    <w:rsid w:val="008517C2"/>
    <w:rsid w:val="00856C77"/>
    <w:rsid w:val="00B7261F"/>
    <w:rsid w:val="00BE0441"/>
    <w:rsid w:val="00C63B2B"/>
    <w:rsid w:val="00DB3D12"/>
    <w:rsid w:val="00DF16C8"/>
    <w:rsid w:val="00E3434D"/>
    <w:rsid w:val="00F532D1"/>
    <w:rsid w:val="00F71533"/>
    <w:rsid w:val="00FB3141"/>
    <w:rsid w:val="00FB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41"/>
  </w:style>
  <w:style w:type="paragraph" w:styleId="Balk1">
    <w:name w:val="heading 1"/>
    <w:basedOn w:val="Normal"/>
    <w:next w:val="Normal"/>
    <w:link w:val="Balk1Char"/>
    <w:qFormat/>
    <w:rsid w:val="00BE044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E044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E044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E044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E044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7261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2019-01-08T12:23:00Z</cp:lastPrinted>
  <dcterms:created xsi:type="dcterms:W3CDTF">2019-01-14T06:20:00Z</dcterms:created>
  <dcterms:modified xsi:type="dcterms:W3CDTF">2019-01-14T06:30:00Z</dcterms:modified>
</cp:coreProperties>
</file>