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0206"/>
      </w:tblGrid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KARAR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Pr="00F24EBB" w:rsidRDefault="00164A01" w:rsidP="00F24EBB">
            <w:pPr>
              <w:ind w:firstLine="885"/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Mali Hizmetler Müdürlüğünün 27/06/2019 tarih ve 84392874-255-E.14904 sayılı yazısı ve ekleri okunarak görüşmeye geçildi.</w:t>
            </w: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rPr>
                <w:sz w:val="24"/>
              </w:rPr>
            </w:pPr>
          </w:p>
        </w:tc>
      </w:tr>
      <w:tr w:rsidR="008254E6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8254E6" w:rsidRDefault="008254E6">
            <w:pPr>
              <w:jc w:val="center"/>
              <w:rPr>
                <w:b/>
                <w:sz w:val="24"/>
                <w:u w:val="single"/>
              </w:rPr>
            </w:pPr>
            <w:r>
              <w:rPr>
                <w:b/>
                <w:sz w:val="24"/>
                <w:u w:val="single"/>
              </w:rPr>
              <w:t>KONUNUN GÖRÜŞÜLEREK OYLANMASI SONUCUNDA</w:t>
            </w:r>
          </w:p>
          <w:p w:rsidR="00F24EBB" w:rsidRDefault="00F24EBB">
            <w:pPr>
              <w:jc w:val="center"/>
              <w:rPr>
                <w:b/>
                <w:sz w:val="24"/>
                <w:u w:val="single"/>
              </w:rPr>
            </w:pPr>
          </w:p>
          <w:p w:rsidR="00F24EBB" w:rsidRDefault="00F24EBB" w:rsidP="00F24EB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07.05.2019 tarih ve 41 s</w:t>
            </w:r>
            <w:r w:rsidRPr="00F24EBB">
              <w:rPr>
                <w:rFonts w:ascii="Arial" w:hAnsi="Arial" w:cs="Arial"/>
                <w:sz w:val="24"/>
                <w:szCs w:val="24"/>
              </w:rPr>
              <w:t>ayılı Meclis Kararı ile kapatılan Basın Yayın ve Halkla İlişkiler Müdürlüğü</w:t>
            </w:r>
            <w:r>
              <w:rPr>
                <w:rFonts w:ascii="Arial" w:hAnsi="Arial" w:cs="Arial"/>
                <w:sz w:val="24"/>
                <w:szCs w:val="24"/>
              </w:rPr>
              <w:t>'</w:t>
            </w:r>
            <w:r w:rsidRPr="00F24EBB">
              <w:rPr>
                <w:rFonts w:ascii="Arial" w:hAnsi="Arial" w:cs="Arial"/>
                <w:sz w:val="24"/>
                <w:szCs w:val="24"/>
              </w:rPr>
              <w:t xml:space="preserve">nün belirtilen ödenek kalemlerinin Özel Kalem Müdürlüğü’ne aktarılması </w:t>
            </w:r>
            <w:r>
              <w:rPr>
                <w:rFonts w:ascii="Arial" w:hAnsi="Arial" w:cs="Arial"/>
                <w:sz w:val="24"/>
                <w:szCs w:val="24"/>
              </w:rPr>
              <w:t>ile ilgili teklifin Plan ve Bütçe Komisyonu ile Ekonomik Hayatın Geliştirilmesi Komisyonuna ortak havale edilmesinin kabulüne oy birliği ile karar verildi.</w:t>
            </w:r>
          </w:p>
          <w:p w:rsidR="00A9501C" w:rsidRDefault="00A9501C" w:rsidP="00F24EB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9501C" w:rsidRDefault="00A9501C" w:rsidP="00F24EB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24EBB" w:rsidRPr="00F24EBB" w:rsidRDefault="00F24EBB" w:rsidP="00F24EBB">
            <w:pPr>
              <w:ind w:firstLine="885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8254E6" w:rsidRDefault="008254E6" w:rsidP="00F24EBB">
            <w:pPr>
              <w:ind w:firstLine="885"/>
              <w:jc w:val="both"/>
              <w:rPr>
                <w:sz w:val="24"/>
              </w:rPr>
            </w:pPr>
          </w:p>
        </w:tc>
      </w:tr>
    </w:tbl>
    <w:p w:rsidR="008254E6" w:rsidRDefault="008254E6"/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402"/>
        <w:gridCol w:w="3402"/>
        <w:gridCol w:w="3402"/>
      </w:tblGrid>
      <w:tr w:rsidR="008C31A9">
        <w:trPr>
          <w:cantSplit/>
          <w:trHeight w:hRule="exact" w:val="1200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1A9" w:rsidRDefault="008C31A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MECLİS BAŞKANI</w:t>
            </w:r>
          </w:p>
          <w:p w:rsidR="008C31A9" w:rsidRDefault="008C31A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Abdullah ÖZYİĞİT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1A9" w:rsidRDefault="008C31A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C31A9" w:rsidRDefault="008C31A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Sevgi UĞURLU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8C31A9" w:rsidRDefault="008C31A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KATİP</w:t>
            </w:r>
          </w:p>
          <w:p w:rsidR="008C31A9" w:rsidRDefault="008C31A9">
            <w:pPr>
              <w:pStyle w:val="Balk1"/>
              <w:rPr>
                <w:rFonts w:eastAsiaTheme="minorEastAsia"/>
              </w:rPr>
            </w:pPr>
            <w:r>
              <w:rPr>
                <w:rFonts w:eastAsiaTheme="minorEastAsia"/>
              </w:rPr>
              <w:t>Serdar ÇELİK</w:t>
            </w:r>
          </w:p>
          <w:p w:rsidR="008C31A9" w:rsidRDefault="008C31A9"/>
        </w:tc>
      </w:tr>
      <w:tr w:rsidR="00481B3D">
        <w:trPr>
          <w:cantSplit/>
          <w:trHeight w:hRule="exact" w:val="1974"/>
        </w:trPr>
        <w:tc>
          <w:tcPr>
            <w:tcW w:w="102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81B3D" w:rsidRDefault="00481B3D">
            <w:pPr>
              <w:pStyle w:val="Balk1"/>
            </w:pPr>
          </w:p>
          <w:p w:rsidR="00481B3D" w:rsidRPr="00481B3D" w:rsidRDefault="00481B3D" w:rsidP="00481B3D"/>
          <w:p w:rsidR="00481B3D" w:rsidRPr="00481B3D" w:rsidRDefault="00481B3D" w:rsidP="006424C1">
            <w:pPr>
              <w:tabs>
                <w:tab w:val="left" w:pos="4536"/>
              </w:tabs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</w:t>
            </w:r>
          </w:p>
        </w:tc>
      </w:tr>
    </w:tbl>
    <w:p w:rsidR="008254E6" w:rsidRDefault="008254E6"/>
    <w:sectPr w:rsidR="008254E6" w:rsidSect="00934B1B">
      <w:headerReference w:type="default" r:id="rId6"/>
      <w:pgSz w:w="11906" w:h="16838"/>
      <w:pgMar w:top="567" w:right="567" w:bottom="851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9E3" w:rsidRDefault="008A19E3">
      <w:r>
        <w:separator/>
      </w:r>
    </w:p>
  </w:endnote>
  <w:endnote w:type="continuationSeparator" w:id="1">
    <w:p w:rsidR="008A19E3" w:rsidRDefault="008A19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9E3" w:rsidRDefault="008A19E3">
      <w:r>
        <w:separator/>
      </w:r>
    </w:p>
  </w:footnote>
  <w:footnote w:type="continuationSeparator" w:id="1">
    <w:p w:rsidR="008A19E3" w:rsidRDefault="008A19E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10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/>
    </w:tblPr>
    <w:tblGrid>
      <w:gridCol w:w="942"/>
      <w:gridCol w:w="4860"/>
      <w:gridCol w:w="4404"/>
    </w:tblGrid>
    <w:tr w:rsidR="008254E6">
      <w:tc>
        <w:tcPr>
          <w:tcW w:w="10206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  <w:r>
            <w:rPr>
              <w:b/>
              <w:sz w:val="24"/>
            </w:rPr>
            <w:t>T.C.</w:t>
          </w:r>
        </w:p>
        <w:p w:rsidR="008254E6" w:rsidRDefault="008254E6">
          <w:pPr>
            <w:pStyle w:val="Balk3"/>
          </w:pPr>
          <w:r>
            <w:t>MERSİN YENİŞEHİR</w:t>
          </w:r>
        </w:p>
        <w:p w:rsidR="008254E6" w:rsidRDefault="008254E6">
          <w:r>
            <w:rPr>
              <w:b/>
              <w:sz w:val="24"/>
            </w:rPr>
            <w:t>BELEDİYE MECLİSİ</w:t>
          </w: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  <w:u w:val="single"/>
            </w:rPr>
          </w:pPr>
        </w:p>
      </w:tc>
    </w:tr>
    <w:tr w:rsidR="008254E6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rPr>
              <w:sz w:val="24"/>
            </w:rPr>
          </w:pPr>
          <w:r>
            <w:rPr>
              <w:b/>
              <w:sz w:val="24"/>
            </w:rPr>
            <w:t>SAYI :</w:t>
          </w: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8254E6" w:rsidRDefault="00164A01">
          <w:pPr>
            <w:pStyle w:val="Balk2"/>
            <w:jc w:val="left"/>
          </w:pPr>
          <w:r>
            <w:t>61</w:t>
          </w: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8254E6" w:rsidRDefault="008254E6">
          <w:pPr>
            <w:pStyle w:val="Balk2"/>
            <w:rPr>
              <w:b/>
            </w:rPr>
          </w:pPr>
          <w:r>
            <w:rPr>
              <w:b/>
            </w:rPr>
            <w:t>MERSİN</w:t>
          </w:r>
        </w:p>
      </w:tc>
    </w:tr>
    <w:tr w:rsidR="00F24EBB">
      <w:trPr>
        <w:cantSplit/>
      </w:trPr>
      <w:tc>
        <w:tcPr>
          <w:tcW w:w="942" w:type="dxa"/>
          <w:tcBorders>
            <w:top w:val="nil"/>
            <w:left w:val="nil"/>
            <w:bottom w:val="nil"/>
            <w:right w:val="nil"/>
          </w:tcBorders>
        </w:tcPr>
        <w:p w:rsidR="00F24EBB" w:rsidRDefault="00F24EBB">
          <w:pPr>
            <w:rPr>
              <w:b/>
              <w:sz w:val="24"/>
            </w:rPr>
          </w:pPr>
        </w:p>
      </w:tc>
      <w:tc>
        <w:tcPr>
          <w:tcW w:w="4860" w:type="dxa"/>
          <w:tcBorders>
            <w:top w:val="nil"/>
            <w:left w:val="nil"/>
            <w:bottom w:val="nil"/>
            <w:right w:val="nil"/>
          </w:tcBorders>
        </w:tcPr>
        <w:p w:rsidR="00F24EBB" w:rsidRDefault="00F24EBB">
          <w:pPr>
            <w:pStyle w:val="Balk2"/>
            <w:jc w:val="left"/>
          </w:pPr>
        </w:p>
      </w:tc>
      <w:tc>
        <w:tcPr>
          <w:tcW w:w="4404" w:type="dxa"/>
          <w:tcBorders>
            <w:top w:val="nil"/>
            <w:left w:val="nil"/>
            <w:bottom w:val="nil"/>
            <w:right w:val="nil"/>
          </w:tcBorders>
        </w:tcPr>
        <w:p w:rsidR="00F24EBB" w:rsidRDefault="00164A01">
          <w:pPr>
            <w:pStyle w:val="Balk2"/>
            <w:rPr>
              <w:b/>
            </w:rPr>
          </w:pPr>
          <w:r>
            <w:rPr>
              <w:b/>
            </w:rPr>
            <w:t>01/07/2019</w:t>
          </w:r>
        </w:p>
      </w:tc>
    </w:tr>
  </w:tbl>
  <w:p w:rsidR="008254E6" w:rsidRDefault="008254E6">
    <w:pPr>
      <w:pStyle w:val="stbilgi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stylePaneFormatFilter w:val="3F0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1B3D"/>
    <w:rsid w:val="00022B7A"/>
    <w:rsid w:val="00164A01"/>
    <w:rsid w:val="002416D3"/>
    <w:rsid w:val="002515F6"/>
    <w:rsid w:val="00481B3D"/>
    <w:rsid w:val="00534478"/>
    <w:rsid w:val="00575CE8"/>
    <w:rsid w:val="006424C1"/>
    <w:rsid w:val="006C2A0B"/>
    <w:rsid w:val="008254E6"/>
    <w:rsid w:val="008517C2"/>
    <w:rsid w:val="008A19E3"/>
    <w:rsid w:val="008C31A9"/>
    <w:rsid w:val="00934B1B"/>
    <w:rsid w:val="00A47F1F"/>
    <w:rsid w:val="00A9501C"/>
    <w:rsid w:val="00C63B2B"/>
    <w:rsid w:val="00DF16C8"/>
    <w:rsid w:val="00F24EBB"/>
    <w:rsid w:val="00F532D1"/>
    <w:rsid w:val="00F71533"/>
    <w:rsid w:val="00FB3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4B1B"/>
  </w:style>
  <w:style w:type="paragraph" w:styleId="Balk1">
    <w:name w:val="heading 1"/>
    <w:basedOn w:val="Normal"/>
    <w:next w:val="Normal"/>
    <w:link w:val="Balk1Char"/>
    <w:qFormat/>
    <w:rsid w:val="00934B1B"/>
    <w:pPr>
      <w:keepNext/>
      <w:jc w:val="center"/>
      <w:outlineLvl w:val="0"/>
    </w:pPr>
    <w:rPr>
      <w:b/>
      <w:sz w:val="24"/>
    </w:rPr>
  </w:style>
  <w:style w:type="paragraph" w:styleId="Balk2">
    <w:name w:val="heading 2"/>
    <w:basedOn w:val="Normal"/>
    <w:next w:val="Normal"/>
    <w:qFormat/>
    <w:rsid w:val="00934B1B"/>
    <w:pPr>
      <w:keepNext/>
      <w:jc w:val="right"/>
      <w:outlineLvl w:val="1"/>
    </w:pPr>
    <w:rPr>
      <w:sz w:val="24"/>
    </w:rPr>
  </w:style>
  <w:style w:type="paragraph" w:styleId="Balk3">
    <w:name w:val="heading 3"/>
    <w:basedOn w:val="Normal"/>
    <w:next w:val="Normal"/>
    <w:qFormat/>
    <w:rsid w:val="00934B1B"/>
    <w:pPr>
      <w:keepNext/>
      <w:outlineLvl w:val="2"/>
    </w:pPr>
    <w:rPr>
      <w:b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934B1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934B1B"/>
    <w:pPr>
      <w:tabs>
        <w:tab w:val="center" w:pos="4536"/>
        <w:tab w:val="right" w:pos="9072"/>
      </w:tabs>
    </w:pPr>
  </w:style>
  <w:style w:type="character" w:customStyle="1" w:styleId="Balk1Char">
    <w:name w:val="Başlık 1 Char"/>
    <w:basedOn w:val="VarsaylanParagrafYazTipi"/>
    <w:link w:val="Balk1"/>
    <w:rsid w:val="006424C1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>TECLINN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TEKNET</dc:creator>
  <cp:lastModifiedBy>YAZIISLERI_2</cp:lastModifiedBy>
  <cp:revision>4</cp:revision>
  <cp:lastPrinted>2019-07-02T12:53:00Z</cp:lastPrinted>
  <dcterms:created xsi:type="dcterms:W3CDTF">2019-07-10T12:50:00Z</dcterms:created>
  <dcterms:modified xsi:type="dcterms:W3CDTF">2019-07-10T13:01:00Z</dcterms:modified>
</cp:coreProperties>
</file>