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F7CEF" w:rsidRDefault="008807C9" w:rsidP="00EB243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01/07/2019 tarih ve 74 sayılı ara kararı ile İmar Komisyonu ile Ekoloji Komisyonuna ortak havale edilen Kocavilayet Mahallesi, 20-I-2 pafta, 11077 ada 1 nolu parsel ile ilgili Plan Değişikliği teklifine ait  17/07/2019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F7CEF" w:rsidRDefault="00AF7CEF">
            <w:pPr>
              <w:jc w:val="center"/>
              <w:rPr>
                <w:b/>
                <w:sz w:val="24"/>
                <w:u w:val="single"/>
              </w:rPr>
            </w:pP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AF7CEF">
              <w:rPr>
                <w:rFonts w:ascii="Arial" w:hAnsi="Arial" w:cs="Arial"/>
                <w:sz w:val="24"/>
              </w:rPr>
              <w:t>İlimiz, Yenişehir İlçesi, tapuda Kocavilayet Mahallesi, 20-I-2 pafta, 11077 ada 1 nolu parsel ile ilgili UİP-947,84 plan işlem numaralı plan değişikliği teklifi sunulmuştur.</w:t>
            </w:r>
            <w:r w:rsidR="00EE328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r w:rsidRPr="00AF7CEF">
              <w:rPr>
                <w:rFonts w:ascii="Arial" w:hAnsi="Arial" w:cs="Arial"/>
                <w:sz w:val="24"/>
              </w:rPr>
              <w:t xml:space="preserve">İlgili parsel 1/1000 ölçekli Uygulama İmar Planında E=0,35 yoğunluklu Konut Alanına isabet etmekte olup mülkiyeti Maliye Hazinesine aittir. </w:t>
            </w: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  <w:r w:rsidRPr="00AF7CEF">
              <w:rPr>
                <w:rFonts w:ascii="Arial" w:hAnsi="Arial" w:cs="Arial"/>
                <w:sz w:val="24"/>
              </w:rPr>
              <w:t xml:space="preserve">  </w:t>
            </w: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AF7CEF">
              <w:rPr>
                <w:rFonts w:ascii="Arial" w:hAnsi="Arial" w:cs="Arial"/>
                <w:sz w:val="24"/>
              </w:rPr>
              <w:t>Türkiye İş Kurumu Genel Müdürlüğü Mersin Çalışma ve İş Kurumu Genel Müdürlüğü’nün 17.06.2019 tarih ve 807.01-E.00002219599 sayılı yazılarında; “İl Müdürlüğüne hizmet binası yapılması amacıyla 29.03.2019 tarihinde tahsis edilmiş ve Mersin Büyükşehir Belediye Meclisinin 18.01.2019 tarih ve 70 sayılı kararı ile 1/5000 ölçekli Nazım İmar Planında söz konusu parselin Kamu Hizmet Alanı olarak işaretlenmiştir…1/1000 ölçekli Uygulama İmar Planında gerekli işlemlerin yapılması</w:t>
            </w:r>
            <w:r w:rsidR="000C5229">
              <w:rPr>
                <w:rFonts w:ascii="Arial" w:hAnsi="Arial" w:cs="Arial"/>
                <w:sz w:val="24"/>
              </w:rPr>
              <w:t>…</w:t>
            </w:r>
            <w:r w:rsidRPr="00AF7CEF">
              <w:rPr>
                <w:rFonts w:ascii="Arial" w:hAnsi="Arial" w:cs="Arial"/>
                <w:sz w:val="24"/>
              </w:rPr>
              <w:t>” denilmiştir.</w:t>
            </w: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  <w:r w:rsidRPr="00AF7CEF">
              <w:rPr>
                <w:rFonts w:ascii="Arial" w:hAnsi="Arial" w:cs="Arial"/>
                <w:sz w:val="24"/>
              </w:rPr>
              <w:t xml:space="preserve">  </w:t>
            </w: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EB2436">
              <w:rPr>
                <w:rFonts w:ascii="Arial" w:hAnsi="Arial" w:cs="Arial"/>
                <w:sz w:val="24"/>
              </w:rPr>
              <w:t>İ</w:t>
            </w:r>
            <w:r w:rsidRPr="00AF7CEF">
              <w:rPr>
                <w:rFonts w:ascii="Arial" w:hAnsi="Arial" w:cs="Arial"/>
                <w:sz w:val="24"/>
              </w:rPr>
              <w:t xml:space="preserve">daremizce hazırlanan plan değişikliği teklifi ile; 11077 ada 1 nolu parsel, 1/1000 ölçekli Uygulama İmar Planında “Resmi Kurum Alanı” olarak işaretlenip yapılaşma koşulu E=0,90 TAKS=0,50 yençok: 17 metre olarak belirlenmiştir. </w:t>
            </w:r>
          </w:p>
          <w:p w:rsidR="00AF7CEF" w:rsidRPr="00AF7CEF" w:rsidRDefault="00AF7CEF" w:rsidP="00AF7CEF">
            <w:pPr>
              <w:jc w:val="both"/>
              <w:rPr>
                <w:rFonts w:ascii="Arial" w:hAnsi="Arial" w:cs="Arial"/>
                <w:sz w:val="24"/>
              </w:rPr>
            </w:pPr>
          </w:p>
          <w:p w:rsidR="00EB2436" w:rsidRDefault="00AF7CEF" w:rsidP="00EB24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F5031F">
              <w:rPr>
                <w:rFonts w:ascii="Arial" w:hAnsi="Arial" w:cs="Arial"/>
                <w:sz w:val="24"/>
              </w:rPr>
              <w:t>Ortak Komisyon raporu doğrultusunda</w:t>
            </w:r>
            <w:r w:rsidRPr="00AF7CEF">
              <w:rPr>
                <w:rFonts w:ascii="Arial" w:hAnsi="Arial" w:cs="Arial"/>
                <w:sz w:val="24"/>
              </w:rPr>
              <w:t>; Değişiklik teklifi ile 1/5000 ölçekli Nazım İmar Planı Revizyonuna uygun olması ve Kamu Hizmeti Alanı olduğundan dolayı ekli paraflı krokide görüldüğü şekliyle teklif</w:t>
            </w:r>
            <w:r w:rsidR="00EB2436">
              <w:rPr>
                <w:rFonts w:ascii="Arial" w:hAnsi="Arial" w:cs="Arial"/>
                <w:sz w:val="24"/>
              </w:rPr>
              <w:t>in kabulüne,  Haşim TULUK’un  ret oyuna karşın oy çokluğu ile karar verildi.</w:t>
            </w:r>
            <w:r w:rsidRPr="00AF7CEF">
              <w:rPr>
                <w:rFonts w:ascii="Arial" w:hAnsi="Arial" w:cs="Arial"/>
                <w:sz w:val="24"/>
              </w:rPr>
              <w:t xml:space="preserve"> </w:t>
            </w:r>
          </w:p>
          <w:p w:rsidR="00EB2436" w:rsidRDefault="00EB2436" w:rsidP="00EB2436">
            <w:pPr>
              <w:jc w:val="both"/>
              <w:rPr>
                <w:rFonts w:ascii="Arial" w:hAnsi="Arial" w:cs="Arial"/>
                <w:sz w:val="24"/>
              </w:rPr>
            </w:pPr>
          </w:p>
          <w:p w:rsidR="00EB2436" w:rsidRDefault="00EB2436" w:rsidP="00EB2436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47C3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47C38" w:rsidRDefault="00547C3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B2436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EB2436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B243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3E0E8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C4" w:rsidRDefault="007426C4">
      <w:r>
        <w:separator/>
      </w:r>
    </w:p>
  </w:endnote>
  <w:endnote w:type="continuationSeparator" w:id="1">
    <w:p w:rsidR="007426C4" w:rsidRDefault="0074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C4" w:rsidRDefault="007426C4">
      <w:r>
        <w:separator/>
      </w:r>
    </w:p>
  </w:footnote>
  <w:footnote w:type="continuationSeparator" w:id="1">
    <w:p w:rsidR="007426C4" w:rsidRDefault="00742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807C9">
          <w:pPr>
            <w:pStyle w:val="Balk2"/>
            <w:jc w:val="left"/>
          </w:pPr>
          <w:r>
            <w:t>110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F7CEF" w:rsidTr="00EB2436">
      <w:trPr>
        <w:cantSplit/>
        <w:trHeight w:val="316"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F7CEF" w:rsidRDefault="00AF7CE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2436" w:rsidRPr="00EB2436" w:rsidRDefault="00EB2436" w:rsidP="00EB2436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EB2436">
            <w:rPr>
              <w:rFonts w:ascii="Arial" w:hAnsi="Arial" w:cs="Arial"/>
              <w:sz w:val="24"/>
              <w:szCs w:val="24"/>
            </w:rPr>
            <w:t>UİP-947,84</w:t>
          </w:r>
        </w:p>
        <w:p w:rsidR="00AF7CEF" w:rsidRDefault="00AF7CE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F7CEF" w:rsidRDefault="008807C9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798E"/>
    <w:rsid w:val="000C5229"/>
    <w:rsid w:val="002416D3"/>
    <w:rsid w:val="003D06CA"/>
    <w:rsid w:val="003E0E81"/>
    <w:rsid w:val="00481B3D"/>
    <w:rsid w:val="00534478"/>
    <w:rsid w:val="00547C38"/>
    <w:rsid w:val="00551468"/>
    <w:rsid w:val="00575CE8"/>
    <w:rsid w:val="007426C4"/>
    <w:rsid w:val="008254E6"/>
    <w:rsid w:val="008517C2"/>
    <w:rsid w:val="008807C9"/>
    <w:rsid w:val="00AF7CEF"/>
    <w:rsid w:val="00C63B2B"/>
    <w:rsid w:val="00DD6B0D"/>
    <w:rsid w:val="00DF16C8"/>
    <w:rsid w:val="00DF1E94"/>
    <w:rsid w:val="00EB2436"/>
    <w:rsid w:val="00EE328E"/>
    <w:rsid w:val="00F5031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E81"/>
  </w:style>
  <w:style w:type="paragraph" w:styleId="Balk1">
    <w:name w:val="heading 1"/>
    <w:basedOn w:val="Normal"/>
    <w:next w:val="Normal"/>
    <w:link w:val="Balk1Char"/>
    <w:qFormat/>
    <w:rsid w:val="003E0E8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E0E8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E0E8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E0E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E0E8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C522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2019-09-04T15:12:00Z</cp:lastPrinted>
  <dcterms:created xsi:type="dcterms:W3CDTF">2019-09-11T05:42:00Z</dcterms:created>
  <dcterms:modified xsi:type="dcterms:W3CDTF">2019-09-11T05:48:00Z</dcterms:modified>
</cp:coreProperties>
</file>