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4E6" w:rsidRPr="006C145D" w:rsidRDefault="008254E6">
            <w:pPr>
              <w:rPr>
                <w:sz w:val="10"/>
                <w:szCs w:val="10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4E6" w:rsidRPr="006C145D" w:rsidRDefault="00CD0E9E" w:rsidP="0023556E">
            <w:pPr>
              <w:ind w:firstLine="88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Belediye Meclisinin 06/07/2020 tarih ve 75 sayılı ara kararı ile Plan ve Bütçe Komisyonu ile Ekonomik Hayatın Geliştirilmesi  Komisyonuna ortak havale edilen 2019 Mali Yılı Kesin Hesabına ait 08/07/2020 tarihli komisyon raporu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5D146E" w:rsidRDefault="005D146E">
            <w:pPr>
              <w:jc w:val="center"/>
              <w:rPr>
                <w:b/>
                <w:sz w:val="24"/>
                <w:u w:val="single"/>
              </w:rPr>
            </w:pPr>
          </w:p>
          <w:p w:rsidR="005D146E" w:rsidRPr="006C145D" w:rsidRDefault="005D146E" w:rsidP="0023556E">
            <w:pPr>
              <w:ind w:right="-108" w:firstLine="8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45D">
              <w:rPr>
                <w:rFonts w:ascii="Arial" w:hAnsi="Arial" w:cs="Arial"/>
                <w:sz w:val="22"/>
                <w:szCs w:val="22"/>
              </w:rPr>
              <w:t>Belediyemizin 201</w:t>
            </w:r>
            <w:r w:rsidR="0023556E" w:rsidRPr="006C145D">
              <w:rPr>
                <w:rFonts w:ascii="Arial" w:hAnsi="Arial" w:cs="Arial"/>
                <w:sz w:val="22"/>
                <w:szCs w:val="22"/>
              </w:rPr>
              <w:t>9</w:t>
            </w:r>
            <w:r w:rsidRPr="006C145D">
              <w:rPr>
                <w:rFonts w:ascii="Arial" w:hAnsi="Arial" w:cs="Arial"/>
                <w:sz w:val="22"/>
                <w:szCs w:val="22"/>
              </w:rPr>
              <w:t xml:space="preserve"> Mali Yılı Bütçe Kesin Hesabı Belediye Encümeninin </w:t>
            </w:r>
            <w:r w:rsidR="008D307D" w:rsidRPr="006C145D">
              <w:rPr>
                <w:rFonts w:ascii="Arial" w:hAnsi="Arial" w:cs="Arial"/>
                <w:sz w:val="22"/>
                <w:szCs w:val="22"/>
              </w:rPr>
              <w:t>22/04/2020</w:t>
            </w:r>
            <w:r w:rsidRPr="006C145D">
              <w:rPr>
                <w:rFonts w:ascii="Arial" w:hAnsi="Arial" w:cs="Arial"/>
                <w:sz w:val="22"/>
                <w:szCs w:val="22"/>
              </w:rPr>
              <w:t xml:space="preserve"> tarih ve </w:t>
            </w:r>
            <w:r w:rsidR="008D307D" w:rsidRPr="006C145D">
              <w:rPr>
                <w:rFonts w:ascii="Arial" w:hAnsi="Arial" w:cs="Arial"/>
                <w:sz w:val="22"/>
                <w:szCs w:val="22"/>
              </w:rPr>
              <w:t>218</w:t>
            </w:r>
            <w:r w:rsidRPr="006C145D">
              <w:rPr>
                <w:rFonts w:ascii="Arial" w:hAnsi="Arial" w:cs="Arial"/>
                <w:sz w:val="22"/>
                <w:szCs w:val="22"/>
              </w:rPr>
              <w:t xml:space="preserve"> sayılı kararı ile kabul edilmiş, görüşülmek üzere Belediye Meclisine sunulmuştur. Belediye Meclisinin </w:t>
            </w:r>
            <w:r w:rsidR="008D307D" w:rsidRPr="006C145D">
              <w:rPr>
                <w:rFonts w:ascii="Arial" w:hAnsi="Arial" w:cs="Arial"/>
                <w:sz w:val="22"/>
                <w:szCs w:val="22"/>
              </w:rPr>
              <w:t>06/07/2020</w:t>
            </w:r>
            <w:r w:rsidRPr="006C145D">
              <w:rPr>
                <w:rFonts w:ascii="Arial" w:hAnsi="Arial" w:cs="Arial"/>
                <w:sz w:val="22"/>
                <w:szCs w:val="22"/>
              </w:rPr>
              <w:t xml:space="preserve"> tarih ve</w:t>
            </w:r>
            <w:r w:rsidR="008D307D" w:rsidRPr="006C145D">
              <w:rPr>
                <w:rFonts w:ascii="Arial" w:hAnsi="Arial" w:cs="Arial"/>
                <w:sz w:val="22"/>
                <w:szCs w:val="22"/>
              </w:rPr>
              <w:t xml:space="preserve"> 75</w:t>
            </w:r>
            <w:r w:rsidRPr="006C145D">
              <w:rPr>
                <w:rFonts w:ascii="Arial" w:hAnsi="Arial" w:cs="Arial"/>
                <w:sz w:val="22"/>
                <w:szCs w:val="22"/>
              </w:rPr>
              <w:t xml:space="preserve"> sayılı ara kararı ile de Plan ve Bütçe Komisyonu</w:t>
            </w:r>
            <w:r w:rsidR="008D307D" w:rsidRPr="006C145D">
              <w:rPr>
                <w:rFonts w:ascii="Arial" w:hAnsi="Arial" w:cs="Arial"/>
                <w:sz w:val="22"/>
                <w:szCs w:val="22"/>
              </w:rPr>
              <w:t xml:space="preserve"> ile Ekonomik Hayatın Geliştirilmesi Komisyonuna</w:t>
            </w:r>
            <w:r w:rsidR="00773BF3" w:rsidRPr="006C145D">
              <w:rPr>
                <w:rFonts w:ascii="Arial" w:hAnsi="Arial" w:cs="Arial"/>
                <w:sz w:val="22"/>
                <w:szCs w:val="22"/>
              </w:rPr>
              <w:t xml:space="preserve"> ortak</w:t>
            </w:r>
            <w:r w:rsidR="008D307D" w:rsidRPr="006C145D">
              <w:rPr>
                <w:rFonts w:ascii="Arial" w:hAnsi="Arial" w:cs="Arial"/>
                <w:sz w:val="22"/>
                <w:szCs w:val="22"/>
              </w:rPr>
              <w:t xml:space="preserve"> havale edilmiş ve komisyonlar</w:t>
            </w:r>
            <w:r w:rsidRPr="006C145D">
              <w:rPr>
                <w:rFonts w:ascii="Arial" w:hAnsi="Arial" w:cs="Arial"/>
                <w:sz w:val="22"/>
                <w:szCs w:val="22"/>
              </w:rPr>
              <w:t xml:space="preserve"> gerekli incelemeyi yaparak, konuyu </w:t>
            </w:r>
            <w:r w:rsidR="008D307D" w:rsidRPr="006C145D">
              <w:rPr>
                <w:rFonts w:ascii="Arial" w:hAnsi="Arial" w:cs="Arial"/>
                <w:sz w:val="22"/>
                <w:szCs w:val="22"/>
              </w:rPr>
              <w:t>08/07/2020</w:t>
            </w:r>
            <w:r w:rsidRPr="006C145D">
              <w:rPr>
                <w:rFonts w:ascii="Arial" w:hAnsi="Arial" w:cs="Arial"/>
                <w:sz w:val="22"/>
                <w:szCs w:val="22"/>
              </w:rPr>
              <w:t xml:space="preserve"> günü karara bağlamıştır.</w:t>
            </w:r>
          </w:p>
          <w:p w:rsidR="005D146E" w:rsidRPr="006C145D" w:rsidRDefault="005D146E" w:rsidP="0023556E">
            <w:pPr>
              <w:ind w:right="-108" w:firstLine="885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5D146E" w:rsidRPr="006C145D" w:rsidRDefault="005D146E" w:rsidP="0023556E">
            <w:pPr>
              <w:ind w:right="-108" w:firstLine="8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45D">
              <w:rPr>
                <w:rFonts w:ascii="Arial" w:hAnsi="Arial" w:cs="Arial"/>
                <w:sz w:val="22"/>
                <w:szCs w:val="22"/>
              </w:rPr>
              <w:t>Plan ve Bütçe Komisyon</w:t>
            </w:r>
            <w:r w:rsidR="008D307D" w:rsidRPr="006C145D">
              <w:rPr>
                <w:rFonts w:ascii="Arial" w:hAnsi="Arial" w:cs="Arial"/>
                <w:sz w:val="22"/>
                <w:szCs w:val="22"/>
              </w:rPr>
              <w:t xml:space="preserve">u ile Ekonomik Hayatın Geliştirilmesi Komisyonu </w:t>
            </w:r>
            <w:r w:rsidR="00773BF3" w:rsidRPr="006C145D">
              <w:rPr>
                <w:rFonts w:ascii="Arial" w:hAnsi="Arial" w:cs="Arial"/>
                <w:sz w:val="22"/>
                <w:szCs w:val="22"/>
              </w:rPr>
              <w:t>ortak</w:t>
            </w:r>
            <w:r w:rsidRPr="006C145D">
              <w:rPr>
                <w:rFonts w:ascii="Arial" w:hAnsi="Arial" w:cs="Arial"/>
                <w:sz w:val="22"/>
                <w:szCs w:val="22"/>
              </w:rPr>
              <w:t xml:space="preserve"> raporunun mecliste görüşülerek oylanması sonucunda; 5018 sayılı Kamu Mali Yönetimi ve Kontrol Kanunun 42., Mahalli İdareler Bütçe ve Muhasebe Yönetmeliğinin 41. maddesi hükümlerine uygun olarak düzenlendiği tespit edilen Yenişehir Belediyesi 201</w:t>
            </w:r>
            <w:r w:rsidR="0047657C">
              <w:rPr>
                <w:rFonts w:ascii="Arial" w:hAnsi="Arial" w:cs="Arial"/>
                <w:sz w:val="22"/>
                <w:szCs w:val="22"/>
              </w:rPr>
              <w:t>9</w:t>
            </w:r>
            <w:r w:rsidRPr="006C145D">
              <w:rPr>
                <w:rFonts w:ascii="Arial" w:hAnsi="Arial" w:cs="Arial"/>
                <w:sz w:val="22"/>
                <w:szCs w:val="22"/>
              </w:rPr>
              <w:t xml:space="preserve"> Mali Yılı Gelir ve Gider Bütçesi Kesin Hesabı ve Cetvellerinin 5393 sayılı Belediye Kanunun 18/b maddesine göre komisyon raporu doğrultusunda aşağıda belirtildiği gibi idareden geldiği şekliyle kabulüne oy  birliği ile karar verildi. </w:t>
            </w:r>
          </w:p>
          <w:p w:rsidR="006C652B" w:rsidRPr="006C145D" w:rsidRDefault="006C652B" w:rsidP="0023556E">
            <w:pPr>
              <w:ind w:right="-108" w:firstLine="885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C652B" w:rsidRDefault="006C652B" w:rsidP="006C652B">
            <w:pPr>
              <w:numPr>
                <w:ilvl w:val="0"/>
                <w:numId w:val="1"/>
              </w:numPr>
              <w:tabs>
                <w:tab w:val="num" w:pos="601"/>
              </w:tabs>
              <w:ind w:right="-108" w:hanging="112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GİDER BÜTÇESİ VE KESİN HESABI</w:t>
            </w:r>
          </w:p>
          <w:p w:rsidR="006C652B" w:rsidRPr="006C145D" w:rsidRDefault="006C652B" w:rsidP="006C652B">
            <w:pPr>
              <w:tabs>
                <w:tab w:val="left" w:pos="1310"/>
              </w:tabs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6C652B" w:rsidRDefault="006C652B" w:rsidP="006C652B">
            <w:pPr>
              <w:tabs>
                <w:tab w:val="left" w:pos="885"/>
                <w:tab w:val="left" w:pos="1552"/>
              </w:tabs>
              <w:ind w:left="-108" w:firstLine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1)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2019 Mali Yılı Gider Bütçesi  :</w:t>
            </w:r>
          </w:p>
          <w:p w:rsidR="006C652B" w:rsidRPr="006C145D" w:rsidRDefault="006C652B" w:rsidP="006C652B">
            <w:pPr>
              <w:tabs>
                <w:tab w:val="left" w:pos="1310"/>
                <w:tab w:val="left" w:pos="1552"/>
              </w:tabs>
              <w:ind w:left="1305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652B" w:rsidP="006C652B">
            <w:pPr>
              <w:tabs>
                <w:tab w:val="left" w:pos="851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01. 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Personel Giderleri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39.957.000,00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02.</w:t>
            </w:r>
            <w:r>
              <w:rPr>
                <w:rFonts w:ascii="Arial" w:hAnsi="Arial" w:cs="Arial"/>
                <w:sz w:val="22"/>
                <w:szCs w:val="22"/>
              </w:rPr>
              <w:t xml:space="preserve"> Sosyal Güvenlik Kurumlarına Devlet Primi Giderleri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7.375.000,00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03.</w:t>
            </w:r>
            <w:r>
              <w:rPr>
                <w:rFonts w:ascii="Arial" w:hAnsi="Arial" w:cs="Arial"/>
                <w:sz w:val="22"/>
                <w:szCs w:val="22"/>
              </w:rPr>
              <w:t xml:space="preserve"> Mal ve Hizmet Alımı Giderleri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42.926.450,00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04.</w:t>
            </w:r>
            <w:r>
              <w:rPr>
                <w:rFonts w:ascii="Arial" w:hAnsi="Arial" w:cs="Arial"/>
                <w:sz w:val="22"/>
                <w:szCs w:val="22"/>
              </w:rPr>
              <w:t xml:space="preserve"> Faiz Giderleri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10.000,00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05.</w:t>
            </w:r>
            <w:r>
              <w:rPr>
                <w:rFonts w:ascii="Arial" w:hAnsi="Arial" w:cs="Arial"/>
                <w:sz w:val="22"/>
                <w:szCs w:val="22"/>
              </w:rPr>
              <w:t xml:space="preserve"> Cari Transferler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4.532.000,00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06.</w:t>
            </w:r>
            <w:r>
              <w:rPr>
                <w:rFonts w:ascii="Arial" w:hAnsi="Arial" w:cs="Arial"/>
                <w:sz w:val="22"/>
                <w:szCs w:val="22"/>
              </w:rPr>
              <w:t xml:space="preserve"> Sermaye Giderleri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49.266.000,00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07.</w:t>
            </w:r>
            <w:r>
              <w:rPr>
                <w:rFonts w:ascii="Arial" w:hAnsi="Arial" w:cs="Arial"/>
                <w:sz w:val="22"/>
                <w:szCs w:val="22"/>
              </w:rPr>
              <w:t xml:space="preserve"> Sermaye Transferleri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1.368.463,00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09.</w:t>
            </w:r>
            <w:r>
              <w:rPr>
                <w:rFonts w:ascii="Arial" w:hAnsi="Arial" w:cs="Arial"/>
                <w:sz w:val="22"/>
                <w:szCs w:val="22"/>
              </w:rPr>
              <w:t xml:space="preserve"> Yedek Ödenekler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8.502.000,00</w:t>
            </w:r>
          </w:p>
          <w:p w:rsidR="006C652B" w:rsidRDefault="006C652B" w:rsidP="006C652B">
            <w:pPr>
              <w:tabs>
                <w:tab w:val="left" w:pos="1168"/>
                <w:tab w:val="left" w:pos="1735"/>
                <w:tab w:val="left" w:pos="5421"/>
                <w:tab w:val="left" w:pos="7263"/>
                <w:tab w:val="left" w:pos="7672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TOPLAM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153.936.913,00</w:t>
            </w:r>
          </w:p>
          <w:p w:rsidR="006C652B" w:rsidRPr="006C145D" w:rsidRDefault="006C652B" w:rsidP="006C652B">
            <w:pPr>
              <w:tabs>
                <w:tab w:val="left" w:pos="885"/>
                <w:tab w:val="left" w:pos="1552"/>
              </w:tabs>
              <w:ind w:left="-108" w:firstLine="709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652B" w:rsidP="006C652B">
            <w:pPr>
              <w:tabs>
                <w:tab w:val="left" w:pos="885"/>
                <w:tab w:val="left" w:pos="1552"/>
              </w:tabs>
              <w:ind w:left="-108" w:firstLine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2)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2019 Mali Yılı Gider Kesin Hesabı :</w:t>
            </w:r>
          </w:p>
          <w:p w:rsidR="006C652B" w:rsidRPr="006C145D" w:rsidRDefault="006C652B" w:rsidP="006C652B">
            <w:pPr>
              <w:tabs>
                <w:tab w:val="left" w:pos="1310"/>
                <w:tab w:val="left" w:pos="1552"/>
              </w:tabs>
              <w:ind w:left="1305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652B" w:rsidP="006C652B">
            <w:pPr>
              <w:tabs>
                <w:tab w:val="left" w:pos="851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01. 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Personel Giderleri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42.651.420,41      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02.</w:t>
            </w:r>
            <w:r>
              <w:rPr>
                <w:rFonts w:ascii="Arial" w:hAnsi="Arial" w:cs="Arial"/>
                <w:sz w:val="22"/>
                <w:szCs w:val="22"/>
              </w:rPr>
              <w:t xml:space="preserve">  Sosyal Güvenlik Kurumlarına Devlet Primi Giderleri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7.470.395,20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03.</w:t>
            </w:r>
            <w:r>
              <w:rPr>
                <w:rFonts w:ascii="Arial" w:hAnsi="Arial" w:cs="Arial"/>
                <w:sz w:val="22"/>
                <w:szCs w:val="22"/>
              </w:rPr>
              <w:t xml:space="preserve">  Mal ve Hizmet Alımı Giderleri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50.292.097,62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04.</w:t>
            </w:r>
            <w:r>
              <w:rPr>
                <w:rFonts w:ascii="Arial" w:hAnsi="Arial" w:cs="Arial"/>
                <w:sz w:val="22"/>
                <w:szCs w:val="22"/>
              </w:rPr>
              <w:t xml:space="preserve">  Faiz Giderleri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106.025,65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05.</w:t>
            </w:r>
            <w:r>
              <w:rPr>
                <w:rFonts w:ascii="Arial" w:hAnsi="Arial" w:cs="Arial"/>
                <w:sz w:val="22"/>
                <w:szCs w:val="22"/>
              </w:rPr>
              <w:t xml:space="preserve">  Cari Transferler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2.431.104,63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06. </w:t>
            </w:r>
            <w:r>
              <w:rPr>
                <w:rFonts w:ascii="Arial" w:hAnsi="Arial" w:cs="Arial"/>
                <w:sz w:val="22"/>
                <w:szCs w:val="22"/>
              </w:rPr>
              <w:t xml:space="preserve"> Sermaye Giderleri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28.171.794,20</w:t>
            </w:r>
          </w:p>
          <w:p w:rsidR="006C652B" w:rsidRDefault="006C652B" w:rsidP="006C652B">
            <w:pPr>
              <w:tabs>
                <w:tab w:val="left" w:pos="851"/>
                <w:tab w:val="left" w:pos="1735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07.</w:t>
            </w:r>
            <w:r>
              <w:rPr>
                <w:rFonts w:ascii="Arial" w:hAnsi="Arial" w:cs="Arial"/>
                <w:sz w:val="22"/>
                <w:szCs w:val="22"/>
              </w:rPr>
              <w:t xml:space="preserve">  Sermaye Transferleri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904.644,12</w:t>
            </w:r>
          </w:p>
          <w:p w:rsidR="006C652B" w:rsidRDefault="006C652B" w:rsidP="006C652B">
            <w:pPr>
              <w:tabs>
                <w:tab w:val="left" w:pos="1168"/>
                <w:tab w:val="left" w:pos="1735"/>
                <w:tab w:val="left" w:pos="5421"/>
                <w:tab w:val="left" w:pos="7263"/>
                <w:tab w:val="left" w:pos="7672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TOPLAM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132.027.481,83</w:t>
            </w:r>
          </w:p>
          <w:p w:rsidR="006C652B" w:rsidRPr="006C145D" w:rsidRDefault="006C652B" w:rsidP="006C652B">
            <w:pPr>
              <w:tabs>
                <w:tab w:val="left" w:pos="1168"/>
                <w:tab w:val="left" w:pos="1735"/>
                <w:tab w:val="left" w:pos="5421"/>
                <w:tab w:val="left" w:pos="7263"/>
                <w:tab w:val="left" w:pos="7672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652B" w:rsidP="006C652B">
            <w:pPr>
              <w:tabs>
                <w:tab w:val="left" w:pos="1735"/>
                <w:tab w:val="left" w:pos="5846"/>
                <w:tab w:val="left" w:pos="7263"/>
                <w:tab w:val="left" w:pos="7672"/>
                <w:tab w:val="right" w:pos="9512"/>
              </w:tabs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  2019 Mali yılı içerisinde tertipler arası yapılan aktarma </w:t>
            </w:r>
            <w:r>
              <w:rPr>
                <w:rFonts w:ascii="Arial" w:hAnsi="Arial" w:cs="Arial"/>
                <w:b/>
                <w:sz w:val="22"/>
                <w:szCs w:val="22"/>
              </w:rPr>
              <w:t>34.852.800,50</w:t>
            </w:r>
            <w:r>
              <w:rPr>
                <w:rFonts w:ascii="Arial" w:hAnsi="Arial" w:cs="Arial"/>
                <w:sz w:val="22"/>
                <w:szCs w:val="22"/>
              </w:rPr>
              <w:t xml:space="preserve"> TL.’dir.</w:t>
            </w:r>
          </w:p>
          <w:p w:rsidR="006C652B" w:rsidRDefault="006C652B" w:rsidP="006C652B">
            <w:pPr>
              <w:tabs>
                <w:tab w:val="left" w:pos="1735"/>
                <w:tab w:val="left" w:pos="5846"/>
                <w:tab w:val="left" w:pos="7263"/>
                <w:tab w:val="left" w:pos="7672"/>
                <w:tab w:val="right" w:pos="95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C652B" w:rsidRDefault="006C652B" w:rsidP="006C652B">
            <w:pPr>
              <w:numPr>
                <w:ilvl w:val="0"/>
                <w:numId w:val="2"/>
              </w:numPr>
              <w:tabs>
                <w:tab w:val="left" w:pos="1735"/>
                <w:tab w:val="left" w:pos="5846"/>
                <w:tab w:val="left" w:pos="7263"/>
                <w:tab w:val="left" w:pos="7672"/>
                <w:tab w:val="right" w:pos="998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2019 Mali yılında ödenen toplam bütçe gideri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132.027.481,83 </w:t>
            </w:r>
            <w:r>
              <w:rPr>
                <w:rFonts w:ascii="Arial" w:hAnsi="Arial" w:cs="Arial"/>
                <w:sz w:val="22"/>
                <w:szCs w:val="22"/>
              </w:rPr>
              <w:t xml:space="preserve">TL.’dir. </w:t>
            </w:r>
          </w:p>
          <w:p w:rsidR="006C652B" w:rsidRDefault="006C652B" w:rsidP="006C652B">
            <w:pPr>
              <w:tabs>
                <w:tab w:val="left" w:pos="1735"/>
                <w:tab w:val="left" w:pos="5846"/>
                <w:tab w:val="left" w:pos="7263"/>
                <w:tab w:val="left" w:pos="7672"/>
                <w:tab w:val="right" w:pos="95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C652B" w:rsidRDefault="006C652B" w:rsidP="006C652B">
            <w:pPr>
              <w:numPr>
                <w:ilvl w:val="0"/>
                <w:numId w:val="2"/>
              </w:numPr>
              <w:tabs>
                <w:tab w:val="left" w:pos="1735"/>
                <w:tab w:val="left" w:pos="5846"/>
                <w:tab w:val="left" w:pos="7263"/>
                <w:tab w:val="left" w:pos="7672"/>
                <w:tab w:val="right" w:pos="95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Yıl içerisinde harcanmayıp iptal edilen ödenek miktarı  </w:t>
            </w:r>
            <w:r>
              <w:rPr>
                <w:rFonts w:ascii="Arial" w:hAnsi="Arial" w:cs="Arial"/>
                <w:b/>
                <w:sz w:val="22"/>
                <w:szCs w:val="22"/>
              </w:rPr>
              <w:t>21.909.431,17</w:t>
            </w:r>
            <w:r>
              <w:rPr>
                <w:rFonts w:ascii="Arial" w:hAnsi="Arial" w:cs="Arial"/>
                <w:sz w:val="22"/>
                <w:szCs w:val="22"/>
              </w:rPr>
              <w:t xml:space="preserve"> TL.’dir.</w:t>
            </w:r>
          </w:p>
          <w:p w:rsidR="006C652B" w:rsidRDefault="006C652B" w:rsidP="006C652B">
            <w:pPr>
              <w:tabs>
                <w:tab w:val="left" w:pos="1735"/>
                <w:tab w:val="left" w:pos="5846"/>
                <w:tab w:val="left" w:pos="7263"/>
                <w:tab w:val="left" w:pos="7672"/>
                <w:tab w:val="right" w:pos="95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C652B" w:rsidRDefault="006C652B" w:rsidP="006C652B">
            <w:pPr>
              <w:numPr>
                <w:ilvl w:val="0"/>
                <w:numId w:val="2"/>
              </w:numPr>
              <w:tabs>
                <w:tab w:val="left" w:pos="1735"/>
                <w:tab w:val="left" w:pos="5846"/>
                <w:tab w:val="left" w:pos="7263"/>
                <w:tab w:val="left" w:pos="7672"/>
                <w:tab w:val="right" w:pos="95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2019 yılı Gider  Bütçesinin </w:t>
            </w:r>
            <w:r>
              <w:rPr>
                <w:rFonts w:ascii="Arial" w:hAnsi="Arial" w:cs="Arial"/>
                <w:b/>
                <w:sz w:val="22"/>
                <w:szCs w:val="22"/>
              </w:rPr>
              <w:t>%86</w:t>
            </w:r>
            <w:r>
              <w:rPr>
                <w:rFonts w:ascii="Arial" w:hAnsi="Arial" w:cs="Arial"/>
                <w:sz w:val="22"/>
                <w:szCs w:val="22"/>
              </w:rPr>
              <w:t xml:space="preserve"> gerçekleştiği görülmüştür.</w:t>
            </w:r>
          </w:p>
          <w:p w:rsidR="006C145D" w:rsidRDefault="006C145D" w:rsidP="006C145D">
            <w:pPr>
              <w:tabs>
                <w:tab w:val="left" w:pos="1735"/>
                <w:tab w:val="left" w:pos="5846"/>
                <w:tab w:val="left" w:pos="7263"/>
                <w:tab w:val="left" w:pos="7672"/>
                <w:tab w:val="right" w:pos="95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C145D" w:rsidRDefault="006C145D" w:rsidP="006C145D">
            <w:pPr>
              <w:tabs>
                <w:tab w:val="left" w:pos="1735"/>
                <w:tab w:val="left" w:pos="5846"/>
                <w:tab w:val="left" w:pos="7263"/>
                <w:tab w:val="left" w:pos="7672"/>
                <w:tab w:val="right" w:pos="95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C145D" w:rsidRDefault="006C145D" w:rsidP="006C145D">
            <w:pPr>
              <w:tabs>
                <w:tab w:val="left" w:pos="1735"/>
                <w:tab w:val="left" w:pos="5846"/>
                <w:tab w:val="left" w:pos="7263"/>
                <w:tab w:val="left" w:pos="7672"/>
                <w:tab w:val="right" w:pos="95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C652B" w:rsidRDefault="006C652B" w:rsidP="006C652B">
            <w:pPr>
              <w:tabs>
                <w:tab w:val="left" w:pos="1735"/>
                <w:tab w:val="left" w:pos="5846"/>
                <w:tab w:val="left" w:pos="7263"/>
                <w:tab w:val="left" w:pos="7672"/>
                <w:tab w:val="right" w:pos="9512"/>
              </w:tabs>
              <w:ind w:left="6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C652B" w:rsidRDefault="006C652B" w:rsidP="006C652B">
            <w:pPr>
              <w:numPr>
                <w:ilvl w:val="0"/>
                <w:numId w:val="1"/>
              </w:numPr>
              <w:tabs>
                <w:tab w:val="num" w:pos="601"/>
              </w:tabs>
              <w:ind w:hanging="112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GELİR BÜTÇE VE KESİN HESABI </w:t>
            </w:r>
          </w:p>
          <w:p w:rsidR="006C652B" w:rsidRPr="00D11856" w:rsidRDefault="006C652B" w:rsidP="006C652B">
            <w:pPr>
              <w:ind w:left="885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652B" w:rsidP="006C652B">
            <w:pPr>
              <w:tabs>
                <w:tab w:val="left" w:pos="885"/>
                <w:tab w:val="left" w:pos="1552"/>
              </w:tabs>
              <w:ind w:left="-108" w:firstLine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1)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2019 Mali Yılı Gelir Bütçesi  :</w:t>
            </w:r>
          </w:p>
          <w:p w:rsidR="006C652B" w:rsidRDefault="006C652B" w:rsidP="006C652B">
            <w:pPr>
              <w:tabs>
                <w:tab w:val="left" w:pos="1310"/>
                <w:tab w:val="left" w:pos="1552"/>
              </w:tabs>
              <w:ind w:left="130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52B" w:rsidRDefault="006C652B" w:rsidP="006C652B">
            <w:pPr>
              <w:tabs>
                <w:tab w:val="left" w:pos="872"/>
                <w:tab w:val="left" w:pos="1168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01.</w:t>
            </w:r>
            <w:r>
              <w:rPr>
                <w:rFonts w:ascii="Arial" w:hAnsi="Arial" w:cs="Arial"/>
                <w:sz w:val="22"/>
                <w:szCs w:val="22"/>
              </w:rPr>
              <w:t xml:space="preserve">  Vergi Gelirleri 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47.400.000,00</w:t>
            </w:r>
          </w:p>
          <w:p w:rsidR="006C652B" w:rsidRDefault="006C652B" w:rsidP="006C652B">
            <w:pPr>
              <w:tabs>
                <w:tab w:val="left" w:pos="885"/>
                <w:tab w:val="left" w:pos="1152"/>
                <w:tab w:val="left" w:pos="7263"/>
                <w:tab w:val="right" w:pos="9214"/>
              </w:tabs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-   03.</w:t>
            </w:r>
            <w:r>
              <w:rPr>
                <w:rFonts w:ascii="Arial" w:hAnsi="Arial" w:cs="Arial"/>
                <w:sz w:val="22"/>
                <w:szCs w:val="22"/>
              </w:rPr>
              <w:t xml:space="preserve">  Teşebbüs ve Mülkiyet Gelirleri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13.780.000,00</w:t>
            </w:r>
          </w:p>
          <w:p w:rsidR="006C652B" w:rsidRDefault="006C652B" w:rsidP="006C652B">
            <w:pPr>
              <w:tabs>
                <w:tab w:val="left" w:pos="885"/>
                <w:tab w:val="left" w:pos="1168"/>
                <w:tab w:val="left" w:pos="7263"/>
                <w:tab w:val="right" w:pos="9214"/>
              </w:tabs>
              <w:ind w:left="176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04</w:t>
            </w:r>
            <w:r>
              <w:rPr>
                <w:rFonts w:ascii="Arial" w:hAnsi="Arial" w:cs="Arial"/>
                <w:sz w:val="22"/>
                <w:szCs w:val="22"/>
              </w:rPr>
              <w:t>.  Alınan Bağış ve Yardımlar ile Özel.Gel.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470.000,00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</w:t>
            </w:r>
          </w:p>
          <w:p w:rsidR="006C652B" w:rsidRDefault="006C652B" w:rsidP="006C652B">
            <w:pPr>
              <w:tabs>
                <w:tab w:val="left" w:pos="1168"/>
                <w:tab w:val="left" w:pos="1735"/>
                <w:tab w:val="left" w:pos="7263"/>
                <w:tab w:val="right" w:pos="9214"/>
              </w:tabs>
              <w:ind w:left="1168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52B" w:rsidRDefault="006C652B" w:rsidP="006C652B">
            <w:pPr>
              <w:tabs>
                <w:tab w:val="left" w:pos="1168"/>
                <w:tab w:val="left" w:pos="1735"/>
                <w:tab w:val="left" w:pos="7263"/>
                <w:tab w:val="right" w:pos="9214"/>
              </w:tabs>
              <w:ind w:left="1168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05. </w:t>
            </w:r>
            <w:r>
              <w:rPr>
                <w:rFonts w:ascii="Arial" w:hAnsi="Arial" w:cs="Arial"/>
                <w:sz w:val="22"/>
                <w:szCs w:val="22"/>
              </w:rPr>
              <w:t xml:space="preserve"> Diğer Gelirler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85.736.913,00</w:t>
            </w:r>
          </w:p>
          <w:p w:rsidR="006C652B" w:rsidRDefault="006C652B" w:rsidP="006C652B">
            <w:pPr>
              <w:tabs>
                <w:tab w:val="left" w:pos="1168"/>
                <w:tab w:val="left" w:pos="1735"/>
                <w:tab w:val="left" w:pos="7263"/>
                <w:tab w:val="right" w:pos="9214"/>
              </w:tabs>
              <w:ind w:left="1168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06.  </w:t>
            </w:r>
            <w:r>
              <w:rPr>
                <w:rFonts w:ascii="Arial" w:hAnsi="Arial" w:cs="Arial"/>
                <w:sz w:val="22"/>
                <w:szCs w:val="22"/>
              </w:rPr>
              <w:t xml:space="preserve">Sermaye Gelirleri 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6.520.000,00</w:t>
            </w:r>
          </w:p>
          <w:p w:rsidR="006C652B" w:rsidRDefault="006C652B" w:rsidP="006C652B">
            <w:pPr>
              <w:tabs>
                <w:tab w:val="left" w:pos="885"/>
                <w:tab w:val="left" w:pos="1168"/>
                <w:tab w:val="left" w:pos="7263"/>
                <w:tab w:val="right" w:pos="921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08.</w:t>
            </w:r>
            <w:r>
              <w:rPr>
                <w:rFonts w:ascii="Arial" w:hAnsi="Arial" w:cs="Arial"/>
                <w:sz w:val="22"/>
                <w:szCs w:val="22"/>
              </w:rPr>
              <w:t xml:space="preserve">  Alacaklardan Tahsilatlar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>30.000,00</w:t>
            </w:r>
          </w:p>
          <w:p w:rsidR="006C652B" w:rsidRDefault="006C652B" w:rsidP="006C652B">
            <w:pPr>
              <w:tabs>
                <w:tab w:val="left" w:pos="1168"/>
                <w:tab w:val="left" w:pos="1735"/>
                <w:tab w:val="left" w:pos="5421"/>
                <w:tab w:val="left" w:pos="7263"/>
                <w:tab w:val="left" w:pos="7672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TOPLAM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153.936.913,00</w:t>
            </w:r>
          </w:p>
          <w:p w:rsidR="006C652B" w:rsidRDefault="006C652B" w:rsidP="006C652B">
            <w:pPr>
              <w:tabs>
                <w:tab w:val="left" w:pos="1168"/>
                <w:tab w:val="left" w:pos="1735"/>
                <w:tab w:val="left" w:pos="5421"/>
                <w:tab w:val="left" w:pos="7263"/>
                <w:tab w:val="left" w:pos="7672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6C652B" w:rsidRDefault="006C652B" w:rsidP="006C652B">
            <w:pPr>
              <w:tabs>
                <w:tab w:val="left" w:pos="885"/>
                <w:tab w:val="left" w:pos="1552"/>
              </w:tabs>
              <w:ind w:left="-108" w:firstLine="39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2)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2019 Mali Yılı Gelir Kesin Hesabı :</w:t>
            </w:r>
          </w:p>
          <w:p w:rsidR="006C652B" w:rsidRDefault="006C652B" w:rsidP="006C652B">
            <w:pPr>
              <w:tabs>
                <w:tab w:val="left" w:pos="1310"/>
                <w:tab w:val="left" w:pos="1552"/>
              </w:tabs>
              <w:ind w:left="1305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652B" w:rsidP="006C652B">
            <w:pPr>
              <w:tabs>
                <w:tab w:val="left" w:pos="872"/>
                <w:tab w:val="left" w:pos="1168"/>
                <w:tab w:val="left" w:pos="7263"/>
                <w:tab w:val="right" w:pos="9214"/>
              </w:tabs>
              <w:ind w:left="1168" w:hanging="60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01.</w:t>
            </w:r>
            <w:r>
              <w:rPr>
                <w:rFonts w:ascii="Arial" w:hAnsi="Arial" w:cs="Arial"/>
                <w:sz w:val="22"/>
                <w:szCs w:val="22"/>
              </w:rPr>
              <w:t xml:space="preserve">  Vergi Gelirleri </w:t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  <w:t>39.034.497,57</w:t>
            </w:r>
          </w:p>
          <w:p w:rsidR="006C652B" w:rsidRDefault="006C652B" w:rsidP="006C652B">
            <w:pPr>
              <w:tabs>
                <w:tab w:val="left" w:pos="885"/>
                <w:tab w:val="left" w:pos="1152"/>
                <w:tab w:val="left" w:pos="7263"/>
                <w:tab w:val="right" w:pos="9214"/>
              </w:tabs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-   03.</w:t>
            </w:r>
            <w:r>
              <w:rPr>
                <w:rFonts w:ascii="Arial" w:hAnsi="Arial" w:cs="Arial"/>
                <w:sz w:val="22"/>
                <w:szCs w:val="22"/>
              </w:rPr>
              <w:t xml:space="preserve">  Teşebbüs ve Mülkiyet Gelirleri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4.792.424,90</w:t>
            </w:r>
          </w:p>
          <w:p w:rsidR="006C652B" w:rsidRDefault="006C652B" w:rsidP="006C652B">
            <w:pPr>
              <w:tabs>
                <w:tab w:val="left" w:pos="885"/>
                <w:tab w:val="left" w:pos="1152"/>
                <w:tab w:val="left" w:pos="7263"/>
                <w:tab w:val="right" w:pos="9214"/>
              </w:tabs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04.  </w:t>
            </w:r>
            <w:r>
              <w:rPr>
                <w:rFonts w:ascii="Arial" w:hAnsi="Arial" w:cs="Arial"/>
                <w:sz w:val="22"/>
                <w:szCs w:val="22"/>
              </w:rPr>
              <w:t>Alınan Bağış ve Yard. ile Özel Gelirler</w:t>
            </w:r>
            <w:r>
              <w:rPr>
                <w:rFonts w:ascii="Arial" w:hAnsi="Arial" w:cs="Arial"/>
                <w:sz w:val="22"/>
                <w:szCs w:val="22"/>
              </w:rPr>
              <w:tab/>
              <w:t>=             72.600,00</w:t>
            </w:r>
          </w:p>
          <w:p w:rsidR="006C652B" w:rsidRDefault="006C652B" w:rsidP="006C652B">
            <w:pPr>
              <w:tabs>
                <w:tab w:val="left" w:pos="1168"/>
                <w:tab w:val="left" w:pos="1735"/>
                <w:tab w:val="left" w:pos="7263"/>
                <w:tab w:val="right" w:pos="9214"/>
              </w:tabs>
              <w:ind w:left="1168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05. </w:t>
            </w:r>
            <w:r>
              <w:rPr>
                <w:rFonts w:ascii="Arial" w:hAnsi="Arial" w:cs="Arial"/>
                <w:sz w:val="22"/>
                <w:szCs w:val="22"/>
              </w:rPr>
              <w:t xml:space="preserve"> Diğer Gelirler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=      71.707.405,25 </w:t>
            </w:r>
          </w:p>
          <w:p w:rsidR="006C652B" w:rsidRDefault="006C652B" w:rsidP="006C652B">
            <w:pPr>
              <w:tabs>
                <w:tab w:val="left" w:pos="1168"/>
                <w:tab w:val="left" w:pos="1735"/>
                <w:tab w:val="left" w:pos="7263"/>
                <w:tab w:val="right" w:pos="9214"/>
              </w:tabs>
              <w:ind w:left="1168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06.  </w:t>
            </w:r>
            <w:r>
              <w:rPr>
                <w:rFonts w:ascii="Arial" w:hAnsi="Arial" w:cs="Arial"/>
                <w:sz w:val="22"/>
                <w:szCs w:val="22"/>
              </w:rPr>
              <w:t xml:space="preserve">Sermaye Gelirleri </w:t>
            </w:r>
            <w:r>
              <w:rPr>
                <w:rFonts w:ascii="Arial" w:hAnsi="Arial" w:cs="Arial"/>
                <w:sz w:val="22"/>
                <w:szCs w:val="22"/>
              </w:rPr>
              <w:tab/>
              <w:t>=                 -</w:t>
            </w:r>
          </w:p>
          <w:p w:rsidR="006C652B" w:rsidRDefault="006C652B" w:rsidP="006C652B">
            <w:pPr>
              <w:tabs>
                <w:tab w:val="left" w:pos="885"/>
                <w:tab w:val="left" w:pos="1168"/>
                <w:tab w:val="left" w:pos="7230"/>
                <w:tab w:val="right" w:pos="850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08.</w:t>
            </w:r>
            <w:r>
              <w:rPr>
                <w:rFonts w:ascii="Arial" w:hAnsi="Arial" w:cs="Arial"/>
                <w:sz w:val="22"/>
                <w:szCs w:val="22"/>
              </w:rPr>
              <w:t xml:space="preserve">  Alacaklardan Tahsilatlar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=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-      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6C652B" w:rsidRDefault="006C652B" w:rsidP="006C652B">
            <w:pPr>
              <w:tabs>
                <w:tab w:val="left" w:pos="885"/>
                <w:tab w:val="left" w:pos="1168"/>
                <w:tab w:val="left" w:pos="5704"/>
                <w:tab w:val="left" w:pos="7263"/>
                <w:tab w:val="right" w:pos="921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TOPLAM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115.606.927,72</w:t>
            </w:r>
          </w:p>
          <w:p w:rsidR="006C652B" w:rsidRDefault="006C652B" w:rsidP="006C652B">
            <w:pPr>
              <w:tabs>
                <w:tab w:val="left" w:pos="885"/>
                <w:tab w:val="left" w:pos="1168"/>
                <w:tab w:val="left" w:pos="5704"/>
                <w:tab w:val="left" w:pos="7263"/>
                <w:tab w:val="right" w:pos="9214"/>
              </w:tabs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652B" w:rsidP="006C652B">
            <w:pPr>
              <w:numPr>
                <w:ilvl w:val="0"/>
                <w:numId w:val="3"/>
              </w:numPr>
              <w:tabs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2019 Mali yılı içerisinde gerçekleşen tahakkuk miktarı :</w:t>
            </w:r>
          </w:p>
          <w:p w:rsidR="006C652B" w:rsidRDefault="006C652B" w:rsidP="006C652B">
            <w:pPr>
              <w:tabs>
                <w:tab w:val="left" w:pos="1168"/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ind w:left="117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01.</w:t>
            </w:r>
            <w:r>
              <w:rPr>
                <w:rFonts w:ascii="Arial" w:hAnsi="Arial" w:cs="Arial"/>
                <w:sz w:val="22"/>
                <w:szCs w:val="22"/>
              </w:rPr>
              <w:t xml:space="preserve"> Vergi Gelirleri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65.412.577,13</w:t>
            </w:r>
          </w:p>
          <w:p w:rsidR="006C652B" w:rsidRDefault="006C652B" w:rsidP="006C652B">
            <w:pPr>
              <w:tabs>
                <w:tab w:val="left" w:pos="1168"/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ind w:left="117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03.</w:t>
            </w:r>
            <w:r>
              <w:rPr>
                <w:rFonts w:ascii="Arial" w:hAnsi="Arial" w:cs="Arial"/>
                <w:sz w:val="22"/>
                <w:szCs w:val="22"/>
              </w:rPr>
              <w:t xml:space="preserve"> Teşebbüs ve Mülkiyet Gelirleri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7.919.771,27</w:t>
            </w:r>
          </w:p>
          <w:p w:rsidR="006C652B" w:rsidRDefault="006C652B" w:rsidP="006C652B">
            <w:pPr>
              <w:tabs>
                <w:tab w:val="left" w:pos="885"/>
                <w:tab w:val="left" w:pos="1168"/>
                <w:tab w:val="left" w:pos="7263"/>
                <w:tab w:val="right" w:pos="9512"/>
              </w:tabs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-      04.  </w:t>
            </w:r>
            <w:r>
              <w:rPr>
                <w:rFonts w:ascii="Arial" w:hAnsi="Arial" w:cs="Arial"/>
                <w:sz w:val="22"/>
                <w:szCs w:val="22"/>
              </w:rPr>
              <w:t>Alınan Bağış ve Yard. ile Özel Gelirler</w:t>
            </w:r>
            <w:r>
              <w:rPr>
                <w:rFonts w:ascii="Arial" w:hAnsi="Arial" w:cs="Arial"/>
                <w:sz w:val="22"/>
                <w:szCs w:val="22"/>
              </w:rPr>
              <w:tab/>
              <w:t>=                   72.600,00</w:t>
            </w:r>
          </w:p>
          <w:p w:rsidR="006C652B" w:rsidRDefault="006C652B" w:rsidP="006C652B">
            <w:pPr>
              <w:tabs>
                <w:tab w:val="left" w:pos="1168"/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ind w:left="117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      05.</w:t>
            </w:r>
            <w:r>
              <w:rPr>
                <w:rFonts w:ascii="Arial" w:hAnsi="Arial" w:cs="Arial"/>
                <w:sz w:val="22"/>
                <w:szCs w:val="22"/>
              </w:rPr>
              <w:t xml:space="preserve"> Diğer Gelirleri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73.149.125,54</w:t>
            </w:r>
          </w:p>
          <w:p w:rsidR="006C652B" w:rsidRDefault="006C652B" w:rsidP="006C652B">
            <w:pPr>
              <w:tabs>
                <w:tab w:val="left" w:pos="1168"/>
                <w:tab w:val="left" w:pos="1593"/>
                <w:tab w:val="left" w:pos="5846"/>
                <w:tab w:val="left" w:pos="7263"/>
                <w:tab w:val="left" w:pos="7689"/>
                <w:tab w:val="left" w:pos="8621"/>
                <w:tab w:val="right" w:pos="9512"/>
              </w:tabs>
              <w:ind w:left="117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06.</w:t>
            </w:r>
            <w:r>
              <w:rPr>
                <w:rFonts w:ascii="Arial" w:hAnsi="Arial" w:cs="Arial"/>
                <w:sz w:val="22"/>
                <w:szCs w:val="22"/>
              </w:rPr>
              <w:t xml:space="preserve"> Sermaye Gelirleri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6C652B" w:rsidRDefault="006C652B" w:rsidP="006C652B">
            <w:pPr>
              <w:tabs>
                <w:tab w:val="left" w:pos="1168"/>
                <w:tab w:val="left" w:pos="1593"/>
                <w:tab w:val="left" w:pos="5846"/>
                <w:tab w:val="left" w:pos="7263"/>
                <w:tab w:val="left" w:pos="7689"/>
                <w:tab w:val="left" w:pos="8500"/>
                <w:tab w:val="left" w:pos="8620"/>
                <w:tab w:val="left" w:pos="8880"/>
                <w:tab w:val="right" w:pos="9512"/>
              </w:tabs>
              <w:ind w:left="117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08.</w:t>
            </w:r>
            <w:r>
              <w:rPr>
                <w:rFonts w:ascii="Arial" w:hAnsi="Arial" w:cs="Arial"/>
                <w:sz w:val="22"/>
                <w:szCs w:val="22"/>
              </w:rPr>
              <w:t xml:space="preserve"> Alacaklardan Tahsilat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=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>-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6C652B" w:rsidRDefault="006C652B" w:rsidP="006C652B">
            <w:pPr>
              <w:tabs>
                <w:tab w:val="left" w:pos="1168"/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ind w:left="117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TOPLAM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=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146.554.073,94</w:t>
            </w:r>
          </w:p>
          <w:p w:rsidR="006C652B" w:rsidRDefault="006C652B" w:rsidP="006C652B">
            <w:pPr>
              <w:tabs>
                <w:tab w:val="left" w:pos="1168"/>
                <w:tab w:val="left" w:pos="1735"/>
                <w:tab w:val="left" w:pos="7263"/>
                <w:tab w:val="right" w:pos="9214"/>
              </w:tabs>
              <w:ind w:left="1168" w:hanging="283"/>
              <w:jc w:val="both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6C652B" w:rsidRDefault="006C652B" w:rsidP="006C652B">
            <w:pPr>
              <w:tabs>
                <w:tab w:val="left" w:pos="993"/>
                <w:tab w:val="left" w:pos="5846"/>
                <w:tab w:val="left" w:pos="7263"/>
                <w:tab w:val="left" w:pos="7689"/>
                <w:tab w:val="right" w:pos="9512"/>
              </w:tabs>
              <w:ind w:left="3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2019 Mali yılı içerisinde toplanan toplam Bütçe Gelirleri </w:t>
            </w:r>
            <w:r>
              <w:rPr>
                <w:rFonts w:ascii="Arial" w:hAnsi="Arial" w:cs="Arial"/>
                <w:b/>
                <w:sz w:val="22"/>
                <w:szCs w:val="22"/>
              </w:rPr>
              <w:t>115.327.237,80</w:t>
            </w:r>
            <w:r>
              <w:rPr>
                <w:rFonts w:ascii="Arial" w:hAnsi="Arial" w:cs="Arial"/>
                <w:sz w:val="22"/>
                <w:szCs w:val="22"/>
              </w:rPr>
              <w:t xml:space="preserve"> TL.’dir.</w:t>
            </w:r>
          </w:p>
          <w:p w:rsidR="006C652B" w:rsidRPr="006C145D" w:rsidRDefault="006C652B" w:rsidP="006C652B">
            <w:pPr>
              <w:tabs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652B" w:rsidP="006C652B">
            <w:pPr>
              <w:tabs>
                <w:tab w:val="left" w:pos="1134"/>
                <w:tab w:val="left" w:pos="5846"/>
                <w:tab w:val="left" w:pos="7263"/>
                <w:tab w:val="left" w:pos="7689"/>
                <w:tab w:val="right" w:pos="9512"/>
              </w:tabs>
              <w:ind w:left="3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5)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Yersiz ve fazla tahsil edilip de ret ve iade edilen tahsilat miktarı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279.689,92 </w:t>
            </w:r>
            <w:r>
              <w:rPr>
                <w:rFonts w:ascii="Arial" w:hAnsi="Arial" w:cs="Arial"/>
                <w:sz w:val="22"/>
                <w:szCs w:val="22"/>
              </w:rPr>
              <w:t>TL.‘dir.</w:t>
            </w:r>
          </w:p>
          <w:p w:rsidR="006C652B" w:rsidRPr="006C145D" w:rsidRDefault="006C652B" w:rsidP="006C652B">
            <w:pPr>
              <w:tabs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145D" w:rsidP="006C652B">
            <w:pPr>
              <w:ind w:left="601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652B">
              <w:rPr>
                <w:rFonts w:ascii="Arial" w:hAnsi="Arial" w:cs="Arial"/>
                <w:b/>
                <w:sz w:val="22"/>
                <w:szCs w:val="22"/>
              </w:rPr>
              <w:t>6)</w:t>
            </w:r>
            <w:r w:rsidR="006C652B">
              <w:rPr>
                <w:rFonts w:ascii="Arial" w:hAnsi="Arial" w:cs="Arial"/>
                <w:sz w:val="22"/>
                <w:szCs w:val="22"/>
              </w:rPr>
              <w:t xml:space="preserve">       2019 Mali içerisinde gerçekleştirilen net gelir </w:t>
            </w:r>
            <w:r w:rsidR="006C652B">
              <w:rPr>
                <w:rFonts w:ascii="Arial" w:hAnsi="Arial" w:cs="Arial"/>
                <w:b/>
                <w:sz w:val="22"/>
                <w:szCs w:val="22"/>
              </w:rPr>
              <w:t>115.606.927,72-</w:t>
            </w:r>
            <w:r w:rsidR="006C652B">
              <w:rPr>
                <w:rFonts w:ascii="Arial" w:hAnsi="Arial" w:cs="Arial"/>
                <w:sz w:val="22"/>
                <w:szCs w:val="22"/>
              </w:rPr>
              <w:t xml:space="preserve"> TL, tahsilattan yapılan ret </w:t>
            </w:r>
          </w:p>
          <w:p w:rsidR="006C652B" w:rsidRDefault="006C652B" w:rsidP="00BB55D0">
            <w:pPr>
              <w:tabs>
                <w:tab w:val="num" w:pos="851"/>
              </w:tabs>
              <w:ind w:left="851" w:hanging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ve  iadelerden </w:t>
            </w:r>
            <w:r>
              <w:rPr>
                <w:rFonts w:ascii="Arial" w:hAnsi="Arial" w:cs="Arial"/>
                <w:b/>
                <w:sz w:val="22"/>
                <w:szCs w:val="22"/>
              </w:rPr>
              <w:t>279.689,92-</w:t>
            </w:r>
            <w:r>
              <w:rPr>
                <w:rFonts w:ascii="Arial" w:hAnsi="Arial" w:cs="Arial"/>
                <w:sz w:val="22"/>
                <w:szCs w:val="22"/>
              </w:rPr>
              <w:t xml:space="preserve">TL düşüldükten sonra kalan net gelir tahsilatı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115. 327.237,80 </w:t>
            </w:r>
            <w:r>
              <w:rPr>
                <w:rFonts w:ascii="Arial" w:hAnsi="Arial" w:cs="Arial"/>
                <w:sz w:val="22"/>
                <w:szCs w:val="22"/>
              </w:rPr>
              <w:t>TL.’dir.</w:t>
            </w:r>
          </w:p>
          <w:p w:rsidR="006C652B" w:rsidRPr="006C145D" w:rsidRDefault="006C652B" w:rsidP="006C652B">
            <w:pPr>
              <w:tabs>
                <w:tab w:val="num" w:pos="851"/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652B" w:rsidP="006C652B">
            <w:pPr>
              <w:tabs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ind w:left="31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7) </w:t>
            </w:r>
            <w:r>
              <w:rPr>
                <w:rFonts w:ascii="Arial" w:hAnsi="Arial" w:cs="Arial"/>
                <w:sz w:val="22"/>
                <w:szCs w:val="22"/>
              </w:rPr>
              <w:t xml:space="preserve">    2020 yılına devreden tahakkuk artığı miktarı </w:t>
            </w:r>
            <w:r>
              <w:rPr>
                <w:rFonts w:ascii="Arial" w:hAnsi="Arial" w:cs="Arial"/>
                <w:b/>
                <w:sz w:val="22"/>
                <w:szCs w:val="22"/>
              </w:rPr>
              <w:t>30.947.146,22</w:t>
            </w:r>
            <w:r>
              <w:rPr>
                <w:rFonts w:ascii="Arial" w:hAnsi="Arial" w:cs="Arial"/>
                <w:sz w:val="22"/>
                <w:szCs w:val="22"/>
              </w:rPr>
              <w:t xml:space="preserve"> TL.’dir.</w:t>
            </w:r>
          </w:p>
          <w:p w:rsidR="006C652B" w:rsidRPr="006C145D" w:rsidRDefault="006C652B" w:rsidP="006C652B">
            <w:pPr>
              <w:tabs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C652B" w:rsidRDefault="006C652B" w:rsidP="006C652B">
            <w:pPr>
              <w:tabs>
                <w:tab w:val="left" w:pos="1593"/>
                <w:tab w:val="left" w:pos="5846"/>
                <w:tab w:val="left" w:pos="7263"/>
                <w:tab w:val="left" w:pos="7689"/>
                <w:tab w:val="right" w:pos="9512"/>
              </w:tabs>
              <w:ind w:left="318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2019 Mali yılı Gelir Bütçesinin </w:t>
            </w:r>
            <w:r>
              <w:rPr>
                <w:rFonts w:ascii="Arial" w:hAnsi="Arial" w:cs="Arial"/>
                <w:b/>
                <w:sz w:val="22"/>
                <w:szCs w:val="22"/>
              </w:rPr>
              <w:t>%75</w:t>
            </w:r>
            <w:r>
              <w:rPr>
                <w:rFonts w:ascii="Arial" w:hAnsi="Arial" w:cs="Arial"/>
                <w:sz w:val="22"/>
                <w:szCs w:val="22"/>
              </w:rPr>
              <w:t xml:space="preserve"> gerçekleştiği görülmüştür.</w:t>
            </w:r>
          </w:p>
          <w:p w:rsidR="008254E6" w:rsidRDefault="008254E6">
            <w:pPr>
              <w:rPr>
                <w:sz w:val="24"/>
              </w:rPr>
            </w:pPr>
          </w:p>
        </w:tc>
      </w:tr>
      <w:tr w:rsidR="008254E6" w:rsidTr="006C145D">
        <w:tblPrEx>
          <w:tblCellMar>
            <w:top w:w="0" w:type="dxa"/>
            <w:bottom w:w="0" w:type="dxa"/>
          </w:tblCellMar>
        </w:tblPrEx>
        <w:trPr>
          <w:cantSplit/>
          <w:trHeight w:hRule="exact" w:val="94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0E9E" w:rsidRDefault="00CD0E9E">
            <w:pPr>
              <w:pStyle w:val="Balk1"/>
            </w:pPr>
            <w:r>
              <w:lastRenderedPageBreak/>
              <w:t>MECLİS BAŞKANI</w:t>
            </w:r>
          </w:p>
          <w:p w:rsidR="008254E6" w:rsidRDefault="00CD0E9E">
            <w:pPr>
              <w:pStyle w:val="Balk1"/>
            </w:pPr>
            <w: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0E9E" w:rsidRDefault="00CD0E9E">
            <w:pPr>
              <w:pStyle w:val="Balk1"/>
            </w:pPr>
            <w:r>
              <w:t>KATİP</w:t>
            </w:r>
          </w:p>
          <w:p w:rsidR="008254E6" w:rsidRDefault="00CD0E9E">
            <w:pPr>
              <w:pStyle w:val="Balk1"/>
            </w:pPr>
            <w: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0E9E" w:rsidRDefault="00CD0E9E">
            <w:pPr>
              <w:pStyle w:val="Balk1"/>
            </w:pPr>
            <w:r>
              <w:t>KATİP</w:t>
            </w:r>
          </w:p>
          <w:p w:rsidR="008254E6" w:rsidRDefault="00CD0E9E">
            <w:pPr>
              <w:pStyle w:val="Balk1"/>
            </w:pPr>
            <w:r>
              <w:t>Ahmet BÜYÜK</w:t>
            </w:r>
          </w:p>
          <w:p w:rsidR="005D146E" w:rsidRPr="005D146E" w:rsidRDefault="005D146E" w:rsidP="005D146E"/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E2118D">
              <w:rPr>
                <w:rFonts w:ascii="Arial" w:hAnsi="Arial" w:cs="Arial"/>
                <w:sz w:val="18"/>
                <w:szCs w:val="18"/>
              </w:rPr>
              <w:t>07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6C145D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6C145D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56B" w:rsidRDefault="0011256B">
      <w:r>
        <w:separator/>
      </w:r>
    </w:p>
  </w:endnote>
  <w:endnote w:type="continuationSeparator" w:id="1">
    <w:p w:rsidR="0011256B" w:rsidRDefault="00112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56B" w:rsidRDefault="0011256B">
      <w:r>
        <w:separator/>
      </w:r>
    </w:p>
  </w:footnote>
  <w:footnote w:type="continuationSeparator" w:id="1">
    <w:p w:rsidR="0011256B" w:rsidRDefault="00112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CD0E9E">
          <w:pPr>
            <w:pStyle w:val="Balk2"/>
            <w:jc w:val="left"/>
          </w:pPr>
          <w:r>
            <w:t>105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5D146E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5D146E" w:rsidRDefault="005D146E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5D146E" w:rsidRDefault="005D146E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D146E" w:rsidRDefault="00CD0E9E">
          <w:pPr>
            <w:pStyle w:val="Balk2"/>
            <w:rPr>
              <w:b/>
            </w:rPr>
          </w:pPr>
          <w:r>
            <w:rPr>
              <w:b/>
            </w:rPr>
            <w:t>10/07/2020</w:t>
          </w:r>
        </w:p>
      </w:tc>
    </w:tr>
  </w:tbl>
  <w:p w:rsidR="008254E6" w:rsidRPr="006C145D" w:rsidRDefault="008254E6">
    <w:pPr>
      <w:pStyle w:val="stbilgi"/>
      <w:jc w:val="right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3615"/>
    <w:multiLevelType w:val="hybridMultilevel"/>
    <w:tmpl w:val="3392EF96"/>
    <w:lvl w:ilvl="0" w:tplc="D26E6C4E">
      <w:start w:val="4"/>
      <w:numFmt w:val="decimal"/>
      <w:lvlText w:val="%1)"/>
      <w:lvlJc w:val="left"/>
      <w:pPr>
        <w:tabs>
          <w:tab w:val="num" w:pos="961"/>
        </w:tabs>
        <w:ind w:left="961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E6C1F"/>
    <w:multiLevelType w:val="hybridMultilevel"/>
    <w:tmpl w:val="24A4FBC8"/>
    <w:lvl w:ilvl="0" w:tplc="876E001A">
      <w:start w:val="1"/>
      <w:numFmt w:val="upperLetter"/>
      <w:lvlText w:val="%1)"/>
      <w:lvlJc w:val="left"/>
      <w:pPr>
        <w:tabs>
          <w:tab w:val="num" w:pos="1305"/>
        </w:tabs>
        <w:ind w:left="1305" w:hanging="42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822713"/>
    <w:multiLevelType w:val="hybridMultilevel"/>
    <w:tmpl w:val="CFD23546"/>
    <w:lvl w:ilvl="0" w:tplc="20967242">
      <w:start w:val="3"/>
      <w:numFmt w:val="decimal"/>
      <w:lvlText w:val="%1)"/>
      <w:lvlJc w:val="left"/>
      <w:pPr>
        <w:tabs>
          <w:tab w:val="num" w:pos="1173"/>
        </w:tabs>
        <w:ind w:left="1173" w:hanging="855"/>
      </w:pPr>
      <w:rPr>
        <w:b/>
      </w:rPr>
    </w:lvl>
    <w:lvl w:ilvl="1" w:tplc="48FA3118">
      <w:start w:val="6"/>
      <w:numFmt w:val="bullet"/>
      <w:lvlText w:val="-"/>
      <w:lvlJc w:val="left"/>
      <w:pPr>
        <w:tabs>
          <w:tab w:val="num" w:pos="1398"/>
        </w:tabs>
        <w:ind w:left="1398" w:hanging="360"/>
      </w:pPr>
      <w:rPr>
        <w:rFonts w:ascii="Times New Roman" w:eastAsia="Times New Roman" w:hAnsi="Times New Roman" w:cs="Times New Roman" w:hint="default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11256B"/>
    <w:rsid w:val="0014501C"/>
    <w:rsid w:val="0023556E"/>
    <w:rsid w:val="002416D3"/>
    <w:rsid w:val="0026087F"/>
    <w:rsid w:val="002D1681"/>
    <w:rsid w:val="00364E9E"/>
    <w:rsid w:val="003F703A"/>
    <w:rsid w:val="0047657C"/>
    <w:rsid w:val="00481B3D"/>
    <w:rsid w:val="004F3A4B"/>
    <w:rsid w:val="00534478"/>
    <w:rsid w:val="005532B8"/>
    <w:rsid w:val="00575CE8"/>
    <w:rsid w:val="005D146E"/>
    <w:rsid w:val="006140EE"/>
    <w:rsid w:val="006C145D"/>
    <w:rsid w:val="006C652B"/>
    <w:rsid w:val="00773BF3"/>
    <w:rsid w:val="008254E6"/>
    <w:rsid w:val="008517C2"/>
    <w:rsid w:val="00881F6D"/>
    <w:rsid w:val="008D307D"/>
    <w:rsid w:val="009338B6"/>
    <w:rsid w:val="00A41A16"/>
    <w:rsid w:val="00AA1BF9"/>
    <w:rsid w:val="00BB55D0"/>
    <w:rsid w:val="00BF5702"/>
    <w:rsid w:val="00C63B2B"/>
    <w:rsid w:val="00CD0E9E"/>
    <w:rsid w:val="00D11856"/>
    <w:rsid w:val="00DF16C8"/>
    <w:rsid w:val="00E2118D"/>
    <w:rsid w:val="00F532D1"/>
    <w:rsid w:val="00F71533"/>
    <w:rsid w:val="00FB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yazi_meclis_223_2020-07-13_14-23_400590</Template>
  <TotalTime>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2</cp:revision>
  <cp:lastPrinted>2020-07-17T06:55:00Z</cp:lastPrinted>
  <dcterms:created xsi:type="dcterms:W3CDTF">2020-07-24T08:48:00Z</dcterms:created>
  <dcterms:modified xsi:type="dcterms:W3CDTF">2020-07-24T08:48:00Z</dcterms:modified>
</cp:coreProperties>
</file>