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FC" w:rsidRDefault="00ED05FC" w:rsidP="00ED05FC">
      <w:pPr>
        <w:pStyle w:val="KonuBal"/>
        <w:jc w:val="center"/>
        <w:rPr>
          <w:sz w:val="20"/>
        </w:rPr>
      </w:pPr>
      <w:r>
        <w:rPr>
          <w:sz w:val="20"/>
        </w:rPr>
        <w:t>YENİŞEHİR BELEDİYE BAŞKANLIĞINDAN</w:t>
      </w:r>
    </w:p>
    <w:p w:rsidR="00ED05FC" w:rsidRDefault="00ED05FC" w:rsidP="00ED05FC">
      <w:pPr>
        <w:pStyle w:val="GvdeMetniGirintisi"/>
        <w:tabs>
          <w:tab w:val="left" w:pos="708"/>
        </w:tabs>
        <w:rPr>
          <w:sz w:val="22"/>
          <w:szCs w:val="22"/>
        </w:rPr>
      </w:pPr>
      <w:r>
        <w:rPr>
          <w:sz w:val="22"/>
          <w:szCs w:val="22"/>
        </w:rPr>
        <w:t>Belediye Meclisimiz ekli gündemi görüşmek üzere 5393 Sayılı Belediye Kanununun 20. maddesine göre 02/11/2020 Pazartesi günü saat 14.00’de</w:t>
      </w:r>
      <w:r>
        <w:rPr>
          <w:b/>
          <w:sz w:val="22"/>
          <w:szCs w:val="22"/>
        </w:rPr>
        <w:t xml:space="preserve"> </w:t>
      </w:r>
      <w:r>
        <w:rPr>
          <w:sz w:val="22"/>
          <w:szCs w:val="22"/>
        </w:rPr>
        <w:t>Belediyemiz Atatürk Kültür Merkezi Özgürlük Salonunda toplanacaktır. Duyurulur.</w:t>
      </w:r>
    </w:p>
    <w:p w:rsidR="00ED05FC" w:rsidRDefault="00ED05FC" w:rsidP="00ED05FC">
      <w:pPr>
        <w:pStyle w:val="GvdeMetniGirintisi"/>
        <w:tabs>
          <w:tab w:val="left" w:pos="708"/>
        </w:tabs>
        <w:ind w:firstLine="567"/>
        <w:rPr>
          <w:sz w:val="6"/>
          <w:szCs w:val="6"/>
        </w:rPr>
      </w:pPr>
    </w:p>
    <w:p w:rsidR="00ED05FC" w:rsidRDefault="00ED05FC" w:rsidP="00ED05FC">
      <w:pPr>
        <w:pStyle w:val="GvdeMetniGirintisi"/>
        <w:tabs>
          <w:tab w:val="left" w:pos="3402"/>
        </w:tabs>
        <w:ind w:firstLine="0"/>
        <w:rPr>
          <w:b/>
          <w:sz w:val="20"/>
          <w:u w:val="single"/>
        </w:rPr>
      </w:pPr>
      <w:r>
        <w:rPr>
          <w:b/>
          <w:sz w:val="20"/>
          <w:u w:val="single"/>
        </w:rPr>
        <w:t>G Ü N D E M</w:t>
      </w:r>
      <w:r>
        <w:rPr>
          <w:b/>
          <w:sz w:val="20"/>
          <w:u w:val="single"/>
        </w:rPr>
        <w:tab/>
        <w:t>:</w:t>
      </w:r>
    </w:p>
    <w:p w:rsidR="00A627D7" w:rsidRDefault="00A627D7" w:rsidP="00A627D7">
      <w:pPr>
        <w:widowControl w:val="0"/>
        <w:tabs>
          <w:tab w:val="left" w:pos="142"/>
        </w:tabs>
        <w:rPr>
          <w:rFonts w:ascii="Arial" w:hAnsi="Arial" w:cs="Arial"/>
          <w:sz w:val="18"/>
          <w:szCs w:val="18"/>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Yoklama ve açılış.</w:t>
      </w:r>
      <w:r w:rsidRPr="00A627D7">
        <w:rPr>
          <w:rFonts w:ascii="Arial" w:hAnsi="Arial" w:cs="Arial"/>
        </w:rPr>
        <w:tab/>
      </w:r>
    </w:p>
    <w:p w:rsidR="00A627D7" w:rsidRPr="00A627D7" w:rsidRDefault="00A627D7" w:rsidP="00A627D7">
      <w:pPr>
        <w:tabs>
          <w:tab w:val="left"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Bir önceki birleşim tutanak özetinin okunması.</w:t>
      </w:r>
    </w:p>
    <w:p w:rsidR="00A627D7" w:rsidRPr="00A627D7" w:rsidRDefault="00A627D7" w:rsidP="00A627D7">
      <w:pPr>
        <w:tabs>
          <w:tab w:val="left"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Belediyemiz 657 sayılı yasaya tabii memur statüsünde çalışanlar için hazırlanan dolu kadrolarla ile ilgili yapılan değişiklik cetveli (III sayılı cetvel) ile ilgili teklifin görüşülmesi.</w:t>
      </w:r>
    </w:p>
    <w:p w:rsidR="00A627D7" w:rsidRPr="00A627D7" w:rsidRDefault="00A627D7" w:rsidP="00A627D7">
      <w:pPr>
        <w:tabs>
          <w:tab w:val="left"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Belediyemiz ile kardeş şehrimiz Almanya/</w:t>
      </w:r>
      <w:proofErr w:type="spellStart"/>
      <w:r w:rsidRPr="00A627D7">
        <w:rPr>
          <w:rFonts w:ascii="Arial" w:hAnsi="Arial" w:cs="Arial"/>
        </w:rPr>
        <w:t>Neustadt</w:t>
      </w:r>
      <w:proofErr w:type="spellEnd"/>
      <w:r w:rsidRPr="00A627D7">
        <w:rPr>
          <w:rFonts w:ascii="Arial" w:hAnsi="Arial" w:cs="Arial"/>
        </w:rPr>
        <w:t xml:space="preserve"> işbirliğinde yürütülecek "Yeni Yenişehir Gençlere istihdam için Avrupa'da Eğitim fırsatları Sunuyor" projesi ile ilgili teklifin görüşülmesi.</w:t>
      </w:r>
    </w:p>
    <w:p w:rsidR="00A627D7" w:rsidRPr="00A627D7" w:rsidRDefault="00A627D7" w:rsidP="00A627D7">
      <w:pPr>
        <w:tabs>
          <w:tab w:val="left"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Belediyemiz tarafından kurulması planlanan "Yenişehir Belediyesi Tedarik Zinciri Yönetimi Mükemmeliyet Merkezi " ile ilgili teklifin görüşülmesi.</w:t>
      </w:r>
    </w:p>
    <w:p w:rsidR="00A627D7" w:rsidRPr="00A627D7" w:rsidRDefault="00A627D7" w:rsidP="00A627D7">
      <w:pPr>
        <w:tabs>
          <w:tab w:val="left"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 xml:space="preserve">Avrupa </w:t>
      </w:r>
      <w:proofErr w:type="spellStart"/>
      <w:r w:rsidRPr="00A627D7">
        <w:rPr>
          <w:rFonts w:ascii="Arial" w:hAnsi="Arial" w:cs="Arial"/>
        </w:rPr>
        <w:t>Komiyonu</w:t>
      </w:r>
      <w:proofErr w:type="spellEnd"/>
      <w:r w:rsidRPr="00A627D7">
        <w:rPr>
          <w:rFonts w:ascii="Arial" w:hAnsi="Arial" w:cs="Arial"/>
        </w:rPr>
        <w:t xml:space="preserve"> tarafından yayımlanan Avrupalı Araştırmacılar Gecesi (</w:t>
      </w:r>
      <w:proofErr w:type="spellStart"/>
      <w:r w:rsidRPr="00A627D7">
        <w:rPr>
          <w:rFonts w:ascii="Arial" w:hAnsi="Arial" w:cs="Arial"/>
        </w:rPr>
        <w:t>European</w:t>
      </w:r>
      <w:proofErr w:type="spellEnd"/>
      <w:r w:rsidRPr="00A627D7">
        <w:rPr>
          <w:rFonts w:ascii="Arial" w:hAnsi="Arial" w:cs="Arial"/>
        </w:rPr>
        <w:t xml:space="preserve"> </w:t>
      </w:r>
      <w:proofErr w:type="spellStart"/>
      <w:r w:rsidRPr="00A627D7">
        <w:rPr>
          <w:rFonts w:ascii="Arial" w:hAnsi="Arial" w:cs="Arial"/>
        </w:rPr>
        <w:t>Researchers</w:t>
      </w:r>
      <w:proofErr w:type="spellEnd"/>
      <w:r w:rsidRPr="00A627D7">
        <w:rPr>
          <w:rFonts w:ascii="Arial" w:hAnsi="Arial" w:cs="Arial"/>
        </w:rPr>
        <w:t xml:space="preserve">' </w:t>
      </w:r>
      <w:proofErr w:type="spellStart"/>
      <w:r w:rsidRPr="00A627D7">
        <w:rPr>
          <w:rFonts w:ascii="Arial" w:hAnsi="Arial" w:cs="Arial"/>
        </w:rPr>
        <w:t>Night</w:t>
      </w:r>
      <w:proofErr w:type="spellEnd"/>
      <w:r w:rsidRPr="00A627D7">
        <w:rPr>
          <w:rFonts w:ascii="Arial" w:hAnsi="Arial" w:cs="Arial"/>
        </w:rPr>
        <w:t>) çağrısı kapsamında Belediyemiz tarafından hazırlanan “Uluslararası Mersin İklim Değişikliği ve Sürdürülebilir Çevre Bilim Şenliği -</w:t>
      </w:r>
      <w:proofErr w:type="spellStart"/>
      <w:r w:rsidRPr="00A627D7">
        <w:rPr>
          <w:rFonts w:ascii="Arial" w:hAnsi="Arial" w:cs="Arial"/>
        </w:rPr>
        <w:t>International</w:t>
      </w:r>
      <w:proofErr w:type="spellEnd"/>
      <w:r w:rsidRPr="00A627D7">
        <w:rPr>
          <w:rFonts w:ascii="Arial" w:hAnsi="Arial" w:cs="Arial"/>
        </w:rPr>
        <w:t xml:space="preserve"> Mersin </w:t>
      </w:r>
      <w:proofErr w:type="spellStart"/>
      <w:r w:rsidRPr="00A627D7">
        <w:rPr>
          <w:rFonts w:ascii="Arial" w:hAnsi="Arial" w:cs="Arial"/>
        </w:rPr>
        <w:t>Climate</w:t>
      </w:r>
      <w:proofErr w:type="spellEnd"/>
      <w:r w:rsidRPr="00A627D7">
        <w:rPr>
          <w:rFonts w:ascii="Arial" w:hAnsi="Arial" w:cs="Arial"/>
        </w:rPr>
        <w:t xml:space="preserve"> </w:t>
      </w:r>
      <w:proofErr w:type="spellStart"/>
      <w:r w:rsidRPr="00A627D7">
        <w:rPr>
          <w:rFonts w:ascii="Arial" w:hAnsi="Arial" w:cs="Arial"/>
        </w:rPr>
        <w:t>Change</w:t>
      </w:r>
      <w:proofErr w:type="spellEnd"/>
      <w:r w:rsidRPr="00A627D7">
        <w:rPr>
          <w:rFonts w:ascii="Arial" w:hAnsi="Arial" w:cs="Arial"/>
        </w:rPr>
        <w:t xml:space="preserve"> </w:t>
      </w:r>
      <w:proofErr w:type="spellStart"/>
      <w:r w:rsidRPr="00A627D7">
        <w:rPr>
          <w:rFonts w:ascii="Arial" w:hAnsi="Arial" w:cs="Arial"/>
        </w:rPr>
        <w:t>and</w:t>
      </w:r>
      <w:proofErr w:type="spellEnd"/>
      <w:r w:rsidRPr="00A627D7">
        <w:rPr>
          <w:rFonts w:ascii="Arial" w:hAnsi="Arial" w:cs="Arial"/>
        </w:rPr>
        <w:t xml:space="preserve"> </w:t>
      </w:r>
      <w:proofErr w:type="spellStart"/>
      <w:r w:rsidRPr="00A627D7">
        <w:rPr>
          <w:rFonts w:ascii="Arial" w:hAnsi="Arial" w:cs="Arial"/>
        </w:rPr>
        <w:t>Sustainable</w:t>
      </w:r>
      <w:proofErr w:type="spellEnd"/>
      <w:r w:rsidRPr="00A627D7">
        <w:rPr>
          <w:rFonts w:ascii="Arial" w:hAnsi="Arial" w:cs="Arial"/>
        </w:rPr>
        <w:t xml:space="preserve"> </w:t>
      </w:r>
      <w:proofErr w:type="spellStart"/>
      <w:r w:rsidRPr="00A627D7">
        <w:rPr>
          <w:rFonts w:ascii="Arial" w:hAnsi="Arial" w:cs="Arial"/>
        </w:rPr>
        <w:t>Environment</w:t>
      </w:r>
      <w:proofErr w:type="spellEnd"/>
      <w:r w:rsidRPr="00A627D7">
        <w:rPr>
          <w:rFonts w:ascii="Arial" w:hAnsi="Arial" w:cs="Arial"/>
        </w:rPr>
        <w:t xml:space="preserve"> </w:t>
      </w:r>
      <w:proofErr w:type="spellStart"/>
      <w:r w:rsidRPr="00A627D7">
        <w:rPr>
          <w:rFonts w:ascii="Arial" w:hAnsi="Arial" w:cs="Arial"/>
        </w:rPr>
        <w:t>Science</w:t>
      </w:r>
      <w:proofErr w:type="spellEnd"/>
      <w:r w:rsidRPr="00A627D7">
        <w:rPr>
          <w:rFonts w:ascii="Arial" w:hAnsi="Arial" w:cs="Arial"/>
        </w:rPr>
        <w:t xml:space="preserve"> Festival” projesi ile ilgili teklifin görüşülmesi.</w:t>
      </w:r>
    </w:p>
    <w:p w:rsidR="00A627D7" w:rsidRPr="00A627D7" w:rsidRDefault="00A627D7" w:rsidP="00A627D7">
      <w:pPr>
        <w:tabs>
          <w:tab w:val="left"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 xml:space="preserve">Avrupa Komisyonu tarafından yayımlanan " İklim Değişikliğine Uyum Hibe Programı - </w:t>
      </w:r>
      <w:proofErr w:type="spellStart"/>
      <w:r w:rsidRPr="00A627D7">
        <w:rPr>
          <w:rFonts w:ascii="Arial" w:hAnsi="Arial" w:cs="Arial"/>
        </w:rPr>
        <w:t>Climate</w:t>
      </w:r>
      <w:proofErr w:type="spellEnd"/>
      <w:r w:rsidRPr="00A627D7">
        <w:rPr>
          <w:rFonts w:ascii="Arial" w:hAnsi="Arial" w:cs="Arial"/>
        </w:rPr>
        <w:t xml:space="preserve"> </w:t>
      </w:r>
      <w:proofErr w:type="spellStart"/>
      <w:r w:rsidRPr="00A627D7">
        <w:rPr>
          <w:rFonts w:ascii="Arial" w:hAnsi="Arial" w:cs="Arial"/>
        </w:rPr>
        <w:t>Change</w:t>
      </w:r>
      <w:proofErr w:type="spellEnd"/>
      <w:r w:rsidRPr="00A627D7">
        <w:rPr>
          <w:rFonts w:ascii="Arial" w:hAnsi="Arial" w:cs="Arial"/>
        </w:rPr>
        <w:t xml:space="preserve"> </w:t>
      </w:r>
      <w:proofErr w:type="spellStart"/>
      <w:r w:rsidRPr="00A627D7">
        <w:rPr>
          <w:rFonts w:ascii="Arial" w:hAnsi="Arial" w:cs="Arial"/>
        </w:rPr>
        <w:t>Adaptation</w:t>
      </w:r>
      <w:proofErr w:type="spellEnd"/>
      <w:r w:rsidRPr="00A627D7">
        <w:rPr>
          <w:rFonts w:ascii="Arial" w:hAnsi="Arial" w:cs="Arial"/>
        </w:rPr>
        <w:t xml:space="preserve"> Grant </w:t>
      </w:r>
      <w:proofErr w:type="spellStart"/>
      <w:r w:rsidRPr="00A627D7">
        <w:rPr>
          <w:rFonts w:ascii="Arial" w:hAnsi="Arial" w:cs="Arial"/>
        </w:rPr>
        <w:t>Programme</w:t>
      </w:r>
      <w:proofErr w:type="spellEnd"/>
      <w:r w:rsidRPr="00A627D7">
        <w:rPr>
          <w:rFonts w:ascii="Arial" w:hAnsi="Arial" w:cs="Arial"/>
        </w:rPr>
        <w:t xml:space="preserve"> (CCAGP)" hibe programı çağrısına Belediyemiz tarafından hazırlanması planlanan proje ile ilgili teklifin görüşülmesi.</w:t>
      </w:r>
    </w:p>
    <w:p w:rsidR="00A627D7" w:rsidRPr="00A627D7" w:rsidRDefault="00A627D7" w:rsidP="00A627D7">
      <w:pPr>
        <w:pStyle w:val="ListeParagraf"/>
        <w:spacing w:before="0" w:beforeAutospacing="0" w:after="0" w:afterAutospacing="0"/>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 xml:space="preserve">Yenişehir sınırları içerisinde bulunan 50. Yıl Mahallesi 38. Cadde ve 9.2 Caddenin kesiştiği yerde bulunan parka 5393 Sayılı Belediye Kanununun 18. maddesi (n) fıkrasına göre gazeteci-yazar Bekir </w:t>
      </w:r>
      <w:proofErr w:type="spellStart"/>
      <w:r w:rsidRPr="00A627D7">
        <w:rPr>
          <w:rFonts w:ascii="Arial" w:hAnsi="Arial" w:cs="Arial"/>
        </w:rPr>
        <w:t>COŞKUN'un</w:t>
      </w:r>
      <w:proofErr w:type="spellEnd"/>
      <w:r w:rsidRPr="00A627D7">
        <w:rPr>
          <w:rFonts w:ascii="Arial" w:hAnsi="Arial" w:cs="Arial"/>
        </w:rPr>
        <w:t xml:space="preserve"> isminin verilmesi ile ilgili teklifin görüşülmesi.</w:t>
      </w:r>
    </w:p>
    <w:p w:rsidR="00A627D7" w:rsidRPr="00A627D7" w:rsidRDefault="00A627D7" w:rsidP="00A627D7">
      <w:pPr>
        <w:pStyle w:val="ListeParagraf"/>
        <w:tabs>
          <w:tab w:val="num" w:pos="426"/>
          <w:tab w:val="left" w:pos="567"/>
        </w:tabs>
        <w:spacing w:before="0" w:beforeAutospacing="0" w:after="0" w:afterAutospacing="0"/>
        <w:ind w:left="426" w:hanging="426"/>
        <w:rPr>
          <w:rFonts w:ascii="Arial" w:hAnsi="Arial" w:cs="Arial"/>
          <w:sz w:val="16"/>
          <w:szCs w:val="16"/>
        </w:rPr>
      </w:pPr>
    </w:p>
    <w:p w:rsidR="00A627D7" w:rsidRPr="00A627D7" w:rsidRDefault="00A627D7" w:rsidP="00A627D7">
      <w:pPr>
        <w:numPr>
          <w:ilvl w:val="0"/>
          <w:numId w:val="1"/>
        </w:numPr>
        <w:tabs>
          <w:tab w:val="clear" w:pos="502"/>
          <w:tab w:val="left" w:pos="426"/>
        </w:tabs>
        <w:ind w:left="426" w:hanging="284"/>
        <w:jc w:val="both"/>
        <w:rPr>
          <w:rFonts w:ascii="Arial" w:hAnsi="Arial" w:cs="Arial"/>
        </w:rPr>
      </w:pPr>
      <w:r w:rsidRPr="00A627D7">
        <w:rPr>
          <w:rFonts w:ascii="Arial" w:hAnsi="Arial" w:cs="Arial"/>
        </w:rPr>
        <w:t>Belediyemiz bütçesinde ilgili müdürlüklerce kullanılmayan ödeneklerin ihtiyacı olan müdürlüklere aktarılması ile ilgili teklifin görüşülmesi.</w:t>
      </w:r>
    </w:p>
    <w:p w:rsidR="00A627D7" w:rsidRPr="00A627D7" w:rsidRDefault="00A627D7" w:rsidP="00A627D7">
      <w:pPr>
        <w:pStyle w:val="ListeParagraf"/>
        <w:spacing w:before="0" w:beforeAutospacing="0" w:after="0" w:afterAutospacing="0"/>
        <w:rPr>
          <w:rFonts w:ascii="Arial" w:hAnsi="Arial" w:cs="Arial"/>
          <w:sz w:val="16"/>
          <w:szCs w:val="16"/>
        </w:rPr>
      </w:pPr>
    </w:p>
    <w:p w:rsidR="00A627D7" w:rsidRPr="00A627D7" w:rsidRDefault="00A627D7" w:rsidP="00A627D7">
      <w:pPr>
        <w:numPr>
          <w:ilvl w:val="0"/>
          <w:numId w:val="1"/>
        </w:numPr>
        <w:tabs>
          <w:tab w:val="clear" w:pos="502"/>
          <w:tab w:val="left" w:pos="426"/>
        </w:tabs>
        <w:ind w:left="426" w:hanging="426"/>
        <w:jc w:val="both"/>
        <w:rPr>
          <w:rFonts w:ascii="Arial" w:hAnsi="Arial" w:cs="Arial"/>
        </w:rPr>
      </w:pPr>
      <w:r w:rsidRPr="00A627D7">
        <w:rPr>
          <w:rFonts w:ascii="Arial" w:hAnsi="Arial" w:cs="Arial"/>
        </w:rPr>
        <w:t>Yenişehir Belediyesi ile Bartın İli Amasra İlçesi, Amasra Belediyesinin kardeş Belediye olunması ile ilgili teklifin görüşülmesi.</w:t>
      </w:r>
    </w:p>
    <w:p w:rsidR="00A627D7" w:rsidRPr="00A627D7" w:rsidRDefault="00A627D7" w:rsidP="00A627D7">
      <w:pPr>
        <w:tabs>
          <w:tab w:val="left" w:pos="426"/>
        </w:tabs>
        <w:jc w:val="both"/>
        <w:rPr>
          <w:rFonts w:ascii="Arial" w:hAnsi="Arial" w:cs="Arial"/>
          <w:sz w:val="16"/>
          <w:szCs w:val="16"/>
        </w:rPr>
      </w:pPr>
      <w:r w:rsidRPr="00A627D7">
        <w:rPr>
          <w:rFonts w:ascii="Arial" w:hAnsi="Arial" w:cs="Arial"/>
        </w:rPr>
        <w:t xml:space="preserve"> </w:t>
      </w:r>
    </w:p>
    <w:p w:rsidR="00A627D7" w:rsidRPr="00A627D7" w:rsidRDefault="00A627D7" w:rsidP="00A627D7">
      <w:pPr>
        <w:numPr>
          <w:ilvl w:val="0"/>
          <w:numId w:val="1"/>
        </w:numPr>
        <w:tabs>
          <w:tab w:val="clear" w:pos="502"/>
          <w:tab w:val="left" w:pos="426"/>
        </w:tabs>
        <w:ind w:left="426" w:hanging="426"/>
        <w:jc w:val="both"/>
        <w:rPr>
          <w:rFonts w:ascii="Arial" w:hAnsi="Arial" w:cs="Arial"/>
        </w:rPr>
      </w:pPr>
      <w:r w:rsidRPr="00A627D7">
        <w:rPr>
          <w:rFonts w:ascii="Arial" w:hAnsi="Arial" w:cs="Arial"/>
        </w:rPr>
        <w:t>Çukurova Kalkınma Ajansı 2020 Mali Destek Programı kapsamında yayımlanan Turizmde Destinasyon Yönetimi Küçük Ölçekli Altyapı Programı çağrısına hazırlanan "Minyatür Mersin Parkı - MİNİAMERSİN" isimli proje ile ilgili teklife ait Proje ve Geliştirme Avrupa Birliği ve Dış İlişkiler Komisyonu  ile Kültür Sanat ve Turizm Komisyonu ortak raporunun görüşülmesi.</w:t>
      </w:r>
    </w:p>
    <w:p w:rsidR="00A627D7" w:rsidRPr="00A627D7" w:rsidRDefault="00A627D7" w:rsidP="00A627D7">
      <w:pPr>
        <w:tabs>
          <w:tab w:val="left"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left" w:pos="426"/>
        </w:tabs>
        <w:ind w:left="426" w:hanging="426"/>
        <w:jc w:val="both"/>
        <w:rPr>
          <w:rFonts w:ascii="Arial" w:hAnsi="Arial" w:cs="Arial"/>
        </w:rPr>
      </w:pPr>
      <w:r w:rsidRPr="00A627D7">
        <w:rPr>
          <w:rFonts w:ascii="Arial" w:hAnsi="Arial" w:cs="Arial"/>
        </w:rPr>
        <w:t xml:space="preserve">Çukurova Kalkınma Ajansı 2020 Mali Destek Programı kapsamında yayımlanan Turizmde Destinasyon Yönetimi Küçük Ölçekli Altyapı Programı çağrısına hazırlanan "Mersin Gastronomi Müzesi, Mutfak ve Yemek Sanatları Akademisi, Eğitim Uygulama ve Araştırma Merkezi" isimli proje ile ilgili teklife ait Proje ve Geliştirme Avrupa Birliği ve Dış İlişkiler Komisyonu ile Eğitim Bilişim Gençlik ve Spor Komisyonu ortak raporunun görüşülmesi. </w:t>
      </w:r>
    </w:p>
    <w:p w:rsidR="00A627D7" w:rsidRPr="00A627D7" w:rsidRDefault="00A627D7" w:rsidP="00A627D7">
      <w:pPr>
        <w:tabs>
          <w:tab w:val="num" w:pos="426"/>
        </w:tabs>
        <w:ind w:left="426" w:hanging="426"/>
        <w:jc w:val="both"/>
        <w:rPr>
          <w:rFonts w:ascii="Arial" w:hAnsi="Arial" w:cs="Arial"/>
          <w:sz w:val="16"/>
          <w:szCs w:val="16"/>
        </w:rPr>
      </w:pPr>
    </w:p>
    <w:p w:rsidR="00A627D7" w:rsidRPr="00A627D7" w:rsidRDefault="00A627D7" w:rsidP="00A627D7">
      <w:pPr>
        <w:numPr>
          <w:ilvl w:val="0"/>
          <w:numId w:val="1"/>
        </w:numPr>
        <w:tabs>
          <w:tab w:val="clear" w:pos="502"/>
          <w:tab w:val="num" w:pos="426"/>
        </w:tabs>
        <w:ind w:left="426" w:hanging="426"/>
        <w:jc w:val="both"/>
        <w:rPr>
          <w:rFonts w:ascii="Arial" w:hAnsi="Arial" w:cs="Arial"/>
        </w:rPr>
      </w:pPr>
      <w:r w:rsidRPr="00A627D7">
        <w:rPr>
          <w:rFonts w:ascii="Arial" w:hAnsi="Arial" w:cs="Arial"/>
        </w:rPr>
        <w:t xml:space="preserve">Belediyemize hibe edilen Çiftlik 112 ada 1 </w:t>
      </w:r>
      <w:proofErr w:type="spellStart"/>
      <w:r w:rsidRPr="00A627D7">
        <w:rPr>
          <w:rFonts w:ascii="Arial" w:hAnsi="Arial" w:cs="Arial"/>
        </w:rPr>
        <w:t>nolu</w:t>
      </w:r>
      <w:proofErr w:type="spellEnd"/>
      <w:r w:rsidRPr="00A627D7">
        <w:rPr>
          <w:rFonts w:ascii="Arial" w:hAnsi="Arial" w:cs="Arial"/>
        </w:rPr>
        <w:t xml:space="preserve"> 10783 m2'lik parseldeki 244/2400(1096m2) hissesinin iadesi mümkün olmadığından, belediyemize ait olan Çiftlik 92 ada 3 </w:t>
      </w:r>
      <w:proofErr w:type="spellStart"/>
      <w:r w:rsidRPr="00A627D7">
        <w:rPr>
          <w:rFonts w:ascii="Arial" w:hAnsi="Arial" w:cs="Arial"/>
        </w:rPr>
        <w:t>nolu</w:t>
      </w:r>
      <w:proofErr w:type="spellEnd"/>
      <w:r w:rsidRPr="00A627D7">
        <w:rPr>
          <w:rFonts w:ascii="Arial" w:hAnsi="Arial" w:cs="Arial"/>
        </w:rPr>
        <w:t xml:space="preserve"> 1134 m2'lik sosyal tesis alanı vasıflı parselin 1096/1134 (1096 m2'lik) hissesinin Turgut GÜDER varislerine iadesi ile ilgili teklife ait İmar Komisyonu ile Ekoloji Komisyonu ortak raporunun görüşülmesi.</w:t>
      </w:r>
    </w:p>
    <w:p w:rsidR="00A627D7" w:rsidRPr="00A627D7" w:rsidRDefault="00A627D7" w:rsidP="00A627D7">
      <w:pPr>
        <w:pStyle w:val="ListeParagraf"/>
        <w:spacing w:before="0" w:beforeAutospacing="0" w:after="0" w:afterAutospacing="0"/>
        <w:rPr>
          <w:rFonts w:ascii="Arial" w:hAnsi="Arial" w:cs="Arial"/>
          <w:sz w:val="20"/>
          <w:szCs w:val="20"/>
        </w:rPr>
      </w:pPr>
    </w:p>
    <w:p w:rsidR="00A627D7" w:rsidRPr="00A627D7" w:rsidRDefault="00A627D7" w:rsidP="00A627D7">
      <w:pPr>
        <w:numPr>
          <w:ilvl w:val="0"/>
          <w:numId w:val="1"/>
        </w:numPr>
        <w:tabs>
          <w:tab w:val="clear" w:pos="502"/>
          <w:tab w:val="num" w:pos="426"/>
        </w:tabs>
        <w:ind w:left="426" w:hanging="426"/>
        <w:jc w:val="both"/>
        <w:rPr>
          <w:rFonts w:ascii="Arial" w:hAnsi="Arial" w:cs="Arial"/>
        </w:rPr>
      </w:pPr>
      <w:r w:rsidRPr="00A627D7">
        <w:rPr>
          <w:rFonts w:ascii="Arial" w:hAnsi="Arial" w:cs="Arial"/>
        </w:rPr>
        <w:t xml:space="preserve">Mülkiyeti Belediyemiz adına geçen tapu tahsis belgesi bulunan </w:t>
      </w:r>
      <w:proofErr w:type="spellStart"/>
      <w:r w:rsidRPr="00A627D7">
        <w:rPr>
          <w:rFonts w:ascii="Arial" w:hAnsi="Arial" w:cs="Arial"/>
        </w:rPr>
        <w:t>Menteş</w:t>
      </w:r>
      <w:proofErr w:type="spellEnd"/>
      <w:r w:rsidRPr="00A627D7">
        <w:rPr>
          <w:rFonts w:ascii="Arial" w:hAnsi="Arial" w:cs="Arial"/>
        </w:rPr>
        <w:t xml:space="preserve">, 8647 ada, 2 </w:t>
      </w:r>
      <w:proofErr w:type="spellStart"/>
      <w:r w:rsidRPr="00A627D7">
        <w:rPr>
          <w:rFonts w:ascii="Arial" w:hAnsi="Arial" w:cs="Arial"/>
        </w:rPr>
        <w:t>nolu</w:t>
      </w:r>
      <w:proofErr w:type="spellEnd"/>
      <w:r w:rsidRPr="00A627D7">
        <w:rPr>
          <w:rFonts w:ascii="Arial" w:hAnsi="Arial" w:cs="Arial"/>
        </w:rPr>
        <w:t xml:space="preserve"> parselin hak sahibi olan Bilal </w:t>
      </w:r>
      <w:proofErr w:type="spellStart"/>
      <w:r w:rsidRPr="00A627D7">
        <w:rPr>
          <w:rFonts w:ascii="Arial" w:hAnsi="Arial" w:cs="Arial"/>
        </w:rPr>
        <w:t>KARAOĞLU'na</w:t>
      </w:r>
      <w:proofErr w:type="spellEnd"/>
      <w:r w:rsidRPr="00A627D7">
        <w:rPr>
          <w:rFonts w:ascii="Arial" w:hAnsi="Arial" w:cs="Arial"/>
        </w:rPr>
        <w:t xml:space="preserve"> devrinin yapılması ile ilgili teklife ait İmar Komisyonu ile Ekoloji Komisyonu ortak raporunun görüşülmesi. </w:t>
      </w:r>
    </w:p>
    <w:p w:rsidR="00A627D7" w:rsidRPr="00A627D7" w:rsidRDefault="00A627D7" w:rsidP="00A627D7">
      <w:pPr>
        <w:pStyle w:val="ListeParagraf"/>
        <w:spacing w:before="0" w:beforeAutospacing="0" w:after="0" w:afterAutospacing="0"/>
        <w:rPr>
          <w:rFonts w:ascii="Arial" w:hAnsi="Arial" w:cs="Arial"/>
          <w:sz w:val="16"/>
          <w:szCs w:val="16"/>
        </w:rPr>
      </w:pPr>
    </w:p>
    <w:p w:rsidR="00A627D7" w:rsidRDefault="00A627D7" w:rsidP="00A627D7">
      <w:pPr>
        <w:numPr>
          <w:ilvl w:val="0"/>
          <w:numId w:val="1"/>
        </w:numPr>
        <w:tabs>
          <w:tab w:val="clear" w:pos="502"/>
          <w:tab w:val="num" w:pos="426"/>
        </w:tabs>
        <w:ind w:left="426" w:hanging="426"/>
        <w:jc w:val="both"/>
        <w:rPr>
          <w:rFonts w:ascii="Arial" w:hAnsi="Arial" w:cs="Arial"/>
        </w:rPr>
      </w:pPr>
      <w:r w:rsidRPr="00A627D7">
        <w:rPr>
          <w:rFonts w:ascii="Arial" w:hAnsi="Arial" w:cs="Arial"/>
        </w:rPr>
        <w:t>2020-2021 Eğitim ve Öğretim yılı için üniversiteyi kazanan lisans öğrencilerine eğitim desteğinde bulunulması ile ilgili teklife ait Plan ve Bütçe Komisyonu ile Eğitim-Bilişim-Gençlik ve Spor Komisyonu ortak raporunun görüşülmesi.</w:t>
      </w:r>
    </w:p>
    <w:p w:rsidR="00A627D7" w:rsidRDefault="00A627D7" w:rsidP="00A627D7">
      <w:pPr>
        <w:ind w:left="426"/>
        <w:jc w:val="both"/>
        <w:rPr>
          <w:rFonts w:ascii="Arial" w:hAnsi="Arial" w:cs="Arial"/>
        </w:rPr>
      </w:pPr>
    </w:p>
    <w:p w:rsidR="00A627D7" w:rsidRPr="00A627D7" w:rsidRDefault="00A627D7" w:rsidP="00A627D7">
      <w:pPr>
        <w:numPr>
          <w:ilvl w:val="0"/>
          <w:numId w:val="1"/>
        </w:numPr>
        <w:tabs>
          <w:tab w:val="clear" w:pos="502"/>
          <w:tab w:val="num" w:pos="426"/>
        </w:tabs>
        <w:ind w:left="426" w:hanging="426"/>
        <w:jc w:val="both"/>
        <w:rPr>
          <w:rFonts w:ascii="Arial" w:hAnsi="Arial" w:cs="Arial"/>
        </w:rPr>
      </w:pPr>
      <w:r w:rsidRPr="00A627D7">
        <w:rPr>
          <w:rFonts w:ascii="Arial" w:hAnsi="Arial" w:cs="Arial"/>
        </w:rPr>
        <w:t>Öneriler ve Temenniler</w:t>
      </w:r>
    </w:p>
    <w:sectPr w:rsidR="00A627D7" w:rsidRPr="00A627D7">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C3DDE"/>
    <w:rsid w:val="00267A3E"/>
    <w:rsid w:val="00891232"/>
    <w:rsid w:val="00A627D7"/>
    <w:rsid w:val="00CF544E"/>
    <w:rsid w:val="00D701DE"/>
    <w:rsid w:val="00ED05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FC"/>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ED05FC"/>
    <w:rPr>
      <w:rFonts w:ascii="Arial" w:hAnsi="Arial" w:cs="Arial"/>
      <w:b/>
      <w:sz w:val="24"/>
    </w:rPr>
  </w:style>
  <w:style w:type="paragraph" w:styleId="GvdeMetniGirintisi">
    <w:name w:val="Body Text Indent"/>
    <w:basedOn w:val="Normal"/>
    <w:link w:val="GvdeMetniGirintisiChar"/>
    <w:unhideWhenUsed/>
    <w:rsid w:val="00ED05FC"/>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ED05FC"/>
    <w:rPr>
      <w:rFonts w:ascii="Arial" w:hAnsi="Arial"/>
      <w:sz w:val="24"/>
    </w:rPr>
  </w:style>
  <w:style w:type="paragraph" w:styleId="KonuBal">
    <w:name w:val="Title"/>
    <w:basedOn w:val="Normal"/>
    <w:link w:val="KonuBalChar"/>
    <w:qFormat/>
    <w:rsid w:val="00ED05FC"/>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ED05FC"/>
    <w:rPr>
      <w:rFonts w:ascii="Cambria" w:eastAsia="Times New Roman" w:hAnsi="Cambria" w:cs="Times New Roman"/>
      <w:b/>
      <w:bCs/>
      <w:kern w:val="28"/>
      <w:sz w:val="32"/>
      <w:szCs w:val="32"/>
    </w:rPr>
  </w:style>
  <w:style w:type="paragraph" w:styleId="ListeParagraf">
    <w:name w:val="List Paragraph"/>
    <w:basedOn w:val="Normal"/>
    <w:uiPriority w:val="34"/>
    <w:qFormat/>
    <w:rsid w:val="00ED05F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86630376">
      <w:bodyDiv w:val="1"/>
      <w:marLeft w:val="0"/>
      <w:marRight w:val="0"/>
      <w:marTop w:val="0"/>
      <w:marBottom w:val="0"/>
      <w:divBdr>
        <w:top w:val="none" w:sz="0" w:space="0" w:color="auto"/>
        <w:left w:val="none" w:sz="0" w:space="0" w:color="auto"/>
        <w:bottom w:val="none" w:sz="0" w:space="0" w:color="auto"/>
        <w:right w:val="none" w:sz="0" w:space="0" w:color="auto"/>
      </w:divBdr>
    </w:div>
    <w:div w:id="20731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yazi_bos_2020-10-28_8-33__400955</Template>
  <TotalTime>0</TotalTime>
  <Pages>1</Pages>
  <Words>545</Words>
  <Characters>3111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2020-10-28T07:02:00Z</dcterms:created>
  <dcterms:modified xsi:type="dcterms:W3CDTF">2020-10-28T07:02:00Z</dcterms:modified>
</cp:coreProperties>
</file>