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864DB1" w:rsidRDefault="00D618CB" w:rsidP="00370647">
            <w:pPr>
              <w:ind w:firstLine="885"/>
              <w:jc w:val="both"/>
              <w:rPr>
                <w:rFonts w:ascii="Arial" w:hAnsi="Arial" w:cs="Arial"/>
                <w:sz w:val="24"/>
              </w:rPr>
            </w:pPr>
            <w:r>
              <w:rPr>
                <w:rFonts w:ascii="Arial" w:hAnsi="Arial" w:cs="Arial"/>
                <w:sz w:val="24"/>
              </w:rPr>
              <w:t>Belediye Meclisinin 01/03/2021 tarih ve 43 sayılı ara kararı ile İmar Komisyonu, Ekoloji Komisyonu, Plan ve Bütçe Komisyonu ile Gıda Tarım ve Sağlık Komisyonuna ortak havale edilen şartlı köy iken mahalle olarak bağlanan alanların kırsal mahalleye dönüştürülmesi ile ilgili  teklife ait 16/03/2021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64DB1" w:rsidRDefault="00864DB1">
            <w:pPr>
              <w:jc w:val="center"/>
              <w:rPr>
                <w:b/>
                <w:sz w:val="24"/>
                <w:u w:val="single"/>
              </w:rPr>
            </w:pPr>
          </w:p>
          <w:p w:rsidR="00864DB1" w:rsidRDefault="00864DB1" w:rsidP="00864DB1">
            <w:pPr>
              <w:widowControl w:val="0"/>
              <w:suppressLineNumbers/>
              <w:tabs>
                <w:tab w:val="left" w:pos="540"/>
              </w:tabs>
              <w:ind w:firstLine="567"/>
              <w:jc w:val="both"/>
              <w:rPr>
                <w:rFonts w:ascii="Arial" w:hAnsi="Arial" w:cs="Arial"/>
                <w:sz w:val="24"/>
                <w:szCs w:val="24"/>
              </w:rPr>
            </w:pPr>
            <w:r w:rsidRPr="00864DB1">
              <w:rPr>
                <w:rFonts w:ascii="Arial" w:hAnsi="Arial" w:cs="Arial"/>
                <w:sz w:val="24"/>
                <w:szCs w:val="24"/>
              </w:rPr>
              <w:t xml:space="preserve">5216 Sayılı Büyükşehir Belediye Kanunu’nun Ek 3. Maddesi ile </w:t>
            </w:r>
            <w:r w:rsidRPr="00864DB1">
              <w:rPr>
                <w:rFonts w:ascii="Arial" w:hAnsi="Arial" w:cs="Arial"/>
                <w:i/>
                <w:sz w:val="24"/>
                <w:szCs w:val="24"/>
              </w:rPr>
              <w:t xml:space="preserve">(16 Ekim 2020 tarihli ve </w:t>
            </w:r>
            <w:r w:rsidRPr="00864DB1">
              <w:rPr>
                <w:rFonts w:ascii="Arial" w:hAnsi="Arial" w:cs="Arial"/>
                <w:i/>
                <w:color w:val="000000"/>
                <w:sz w:val="24"/>
                <w:szCs w:val="24"/>
              </w:rPr>
              <w:t>31276</w:t>
            </w:r>
            <w:r w:rsidRPr="00864DB1">
              <w:rPr>
                <w:rFonts w:ascii="Arial" w:hAnsi="Arial" w:cs="Arial"/>
                <w:i/>
                <w:sz w:val="24"/>
                <w:szCs w:val="24"/>
              </w:rPr>
              <w:t xml:space="preserve"> sayılı Resmi Gazete’de yayımlanan “</w:t>
            </w:r>
            <w:r w:rsidRPr="00864DB1">
              <w:rPr>
                <w:rFonts w:ascii="Arial" w:hAnsi="Arial" w:cs="Arial"/>
                <w:bCs/>
                <w:i/>
                <w:color w:val="000000"/>
                <w:sz w:val="24"/>
                <w:szCs w:val="24"/>
              </w:rPr>
              <w:t>Kamu Malî Yönetimi ve Kontrol Kanunu ile Bazı Kanunlarda Değişiklik Yapılması Hakkında Kanun yürürlüğe girmiştir.)</w:t>
            </w:r>
            <w:r w:rsidRPr="00864DB1">
              <w:rPr>
                <w:rFonts w:ascii="Arial" w:hAnsi="Arial" w:cs="Arial"/>
                <w:sz w:val="24"/>
                <w:szCs w:val="24"/>
              </w:rPr>
              <w:t xml:space="preserve">  “Köy veya belde belediyesi iken mahalleye dönüşen ve büyükşehir belediyesi sınırları içinde bulunup sosyo-ekonomik durumu, şehir merkezine uzaklığı, belediye hizmetlerine erişebilirliği, mevcut yapılaşma durumu ve benzeri hususlar dikkate alınarak ilgili ilçe belediye meclisinin kararı ve teklifi üzerine büyükşehir belediye meclisinin en geç doksan gün içinde alacağı karar ile kırsal yerleşim özelliği taşıdığı tespit edilen mahalleler, kırsal mahalle kabul edilir. Bu belirlemenin mahalle düzeyinde yapılması esastır. Ancak; tamamı kırsal mahalle olarak tespit edilmeyen diğer mahallelerde de on bin metrekareden az olmamak kaydıyla kırsal yerleşik alan belirlenebilir. Kırsal mahalle veya kırsal yerleşik alan vasfı bu fıkrada belirtilen usulle kaldırılabilir. </w:t>
            </w:r>
          </w:p>
          <w:p w:rsidR="00370647" w:rsidRPr="00864DB1" w:rsidRDefault="00370647" w:rsidP="00864DB1">
            <w:pPr>
              <w:widowControl w:val="0"/>
              <w:suppressLineNumbers/>
              <w:tabs>
                <w:tab w:val="left" w:pos="540"/>
              </w:tabs>
              <w:ind w:firstLine="567"/>
              <w:jc w:val="both"/>
              <w:rPr>
                <w:rFonts w:ascii="Arial" w:hAnsi="Arial" w:cs="Arial"/>
                <w:sz w:val="24"/>
                <w:szCs w:val="24"/>
              </w:rPr>
            </w:pPr>
          </w:p>
          <w:p w:rsidR="00864DB1" w:rsidRPr="00864DB1" w:rsidRDefault="00864DB1" w:rsidP="00864DB1">
            <w:pPr>
              <w:widowControl w:val="0"/>
              <w:suppressLineNumbers/>
              <w:tabs>
                <w:tab w:val="left" w:pos="540"/>
              </w:tabs>
              <w:ind w:firstLine="567"/>
              <w:jc w:val="both"/>
              <w:rPr>
                <w:rFonts w:ascii="Arial" w:hAnsi="Arial" w:cs="Arial"/>
                <w:sz w:val="10"/>
                <w:szCs w:val="10"/>
              </w:rPr>
            </w:pPr>
          </w:p>
          <w:p w:rsidR="00864DB1" w:rsidRDefault="00864DB1" w:rsidP="00864DB1">
            <w:pPr>
              <w:widowControl w:val="0"/>
              <w:suppressLineNumbers/>
              <w:tabs>
                <w:tab w:val="left" w:pos="540"/>
              </w:tabs>
              <w:ind w:firstLine="567"/>
              <w:jc w:val="both"/>
              <w:rPr>
                <w:rFonts w:ascii="Arial" w:hAnsi="Arial" w:cs="Arial"/>
                <w:sz w:val="24"/>
                <w:szCs w:val="24"/>
              </w:rPr>
            </w:pPr>
            <w:r w:rsidRPr="00864DB1">
              <w:rPr>
                <w:rFonts w:ascii="Arial" w:hAnsi="Arial" w:cs="Arial"/>
                <w:sz w:val="24"/>
                <w:szCs w:val="24"/>
              </w:rPr>
              <w:t xml:space="preserve">Büyükşehir belediyesi, birinci fıkra uyarınca ilçe belediyesinden gelen teklifi aynen veya değiştirerek kabul edebilir ya da reddedebilir. </w:t>
            </w:r>
          </w:p>
          <w:p w:rsidR="00370647" w:rsidRPr="00864DB1" w:rsidRDefault="00370647" w:rsidP="00864DB1">
            <w:pPr>
              <w:widowControl w:val="0"/>
              <w:suppressLineNumbers/>
              <w:tabs>
                <w:tab w:val="left" w:pos="540"/>
              </w:tabs>
              <w:ind w:firstLine="567"/>
              <w:jc w:val="both"/>
              <w:rPr>
                <w:rFonts w:ascii="Arial" w:hAnsi="Arial" w:cs="Arial"/>
                <w:sz w:val="24"/>
                <w:szCs w:val="24"/>
              </w:rPr>
            </w:pPr>
          </w:p>
          <w:p w:rsidR="00864DB1" w:rsidRPr="00864DB1" w:rsidRDefault="00864DB1" w:rsidP="00864DB1">
            <w:pPr>
              <w:widowControl w:val="0"/>
              <w:suppressLineNumbers/>
              <w:tabs>
                <w:tab w:val="left" w:pos="540"/>
              </w:tabs>
              <w:ind w:firstLine="567"/>
              <w:jc w:val="both"/>
              <w:rPr>
                <w:rFonts w:ascii="Arial" w:hAnsi="Arial" w:cs="Arial"/>
                <w:sz w:val="10"/>
                <w:szCs w:val="10"/>
              </w:rPr>
            </w:pPr>
          </w:p>
          <w:p w:rsidR="00864DB1" w:rsidRDefault="00864DB1" w:rsidP="00864DB1">
            <w:pPr>
              <w:widowControl w:val="0"/>
              <w:suppressLineNumbers/>
              <w:tabs>
                <w:tab w:val="left" w:pos="540"/>
              </w:tabs>
              <w:ind w:firstLine="567"/>
              <w:jc w:val="both"/>
              <w:rPr>
                <w:rFonts w:ascii="Arial" w:hAnsi="Arial" w:cs="Arial"/>
                <w:sz w:val="24"/>
                <w:szCs w:val="24"/>
              </w:rPr>
            </w:pPr>
            <w:r w:rsidRPr="00864DB1">
              <w:rPr>
                <w:rFonts w:ascii="Arial" w:hAnsi="Arial" w:cs="Arial"/>
                <w:sz w:val="24"/>
                <w:szCs w:val="24"/>
              </w:rPr>
              <w:t>Kırsal mahalle veya kırsal yerleşik alan olarak belirlenen yerlerde; gelir vergisinden muaf esnaf</w:t>
            </w:r>
            <w:bookmarkStart w:id="0" w:name="_GoBack"/>
            <w:bookmarkEnd w:id="0"/>
            <w:r w:rsidRPr="00864DB1">
              <w:rPr>
                <w:rFonts w:ascii="Arial" w:hAnsi="Arial" w:cs="Arial"/>
                <w:sz w:val="24"/>
                <w:szCs w:val="24"/>
              </w:rPr>
              <w:t xml:space="preserve"> ile basit usulde gelir vergisine tabi mükellefler tarafından bizzat işyeri olarak kullanılan bina, arsa ve araziler ile mesken amaçlı kullanılan binalar ve zirai istihsalde kullanılan bina, arsa ve araziler 29/7/1970 tarihli ve 1319 sayılı Emlak Vergisi Kanununa göre alınması gereken emlak vergisinden muaftır. Bu yerlerde, ticari, sınai ve turistik faaliyetlerde kullanılan bina, arsa ve araziler için emlak vergisi %50 indirimli uygulanır. Kırsal mahalle veya kırsal yerleşik alan olarak belirlenen yerlerde, 26/5/1981 tarihli ve 2464 sayılı Belediye Gelirleri Kanunu uyarınca alınması gereken bina inşaat harcı ile imarla ilgili harçlar alınmaz; anılan Kanuna göre alınması gereken diğer vergi, harç ve harcamalara katılma payları %50 indirimli uygulanır. Bu yerlerde içme ve kullanma suları için alınacak ücret en düşük tarifenin işyerleri için %50’sini, konutlar için %25’ini geçmeyecek şekilde belirlenir. 4/1/1961 tarihli ve 213 sayılı Vergi Usul Kanunu uyarınca bilanço esasına göre defter tutan mükellefler için bu fıkrada belirtilen muafiyet ve indirimler uygulanmaz. </w:t>
            </w:r>
          </w:p>
          <w:p w:rsidR="00370647" w:rsidRPr="00864DB1" w:rsidRDefault="00370647" w:rsidP="00864DB1">
            <w:pPr>
              <w:widowControl w:val="0"/>
              <w:suppressLineNumbers/>
              <w:tabs>
                <w:tab w:val="left" w:pos="540"/>
              </w:tabs>
              <w:ind w:firstLine="567"/>
              <w:jc w:val="both"/>
              <w:rPr>
                <w:rFonts w:ascii="Arial" w:hAnsi="Arial" w:cs="Arial"/>
                <w:sz w:val="24"/>
                <w:szCs w:val="24"/>
              </w:rPr>
            </w:pPr>
          </w:p>
          <w:p w:rsidR="00864DB1" w:rsidRPr="00864DB1" w:rsidRDefault="00864DB1" w:rsidP="00864DB1">
            <w:pPr>
              <w:widowControl w:val="0"/>
              <w:suppressLineNumbers/>
              <w:tabs>
                <w:tab w:val="left" w:pos="540"/>
              </w:tabs>
              <w:ind w:firstLine="567"/>
              <w:jc w:val="both"/>
              <w:rPr>
                <w:rFonts w:ascii="Arial" w:hAnsi="Arial" w:cs="Arial"/>
                <w:sz w:val="10"/>
                <w:szCs w:val="10"/>
              </w:rPr>
            </w:pPr>
          </w:p>
          <w:p w:rsidR="00864DB1" w:rsidRDefault="00864DB1" w:rsidP="00864DB1">
            <w:pPr>
              <w:widowControl w:val="0"/>
              <w:suppressLineNumbers/>
              <w:tabs>
                <w:tab w:val="left" w:pos="540"/>
              </w:tabs>
              <w:ind w:firstLine="567"/>
              <w:jc w:val="both"/>
              <w:rPr>
                <w:rFonts w:ascii="Arial" w:hAnsi="Arial" w:cs="Arial"/>
                <w:sz w:val="24"/>
                <w:szCs w:val="24"/>
              </w:rPr>
            </w:pPr>
            <w:r w:rsidRPr="00864DB1">
              <w:rPr>
                <w:rFonts w:ascii="Arial" w:hAnsi="Arial" w:cs="Arial"/>
                <w:sz w:val="24"/>
                <w:szCs w:val="24"/>
              </w:rPr>
              <w:t>3/7/2005 tarihli ve 5393 sayılı Belediye Kanununun 12 nci maddesinin yedinci fıkrası ile 31/8/1956 tarihli ve 6831 sayılı Orman Kanununun ek 17 nci maddesi hükümlerinden yararlanan yerler; kırsal mahalle veya kırsal yerleşik alan olarak belirlenmesi halinde bu madde hükümlerine aykırı olmayan hak, sorumluluk ve imtiyazlardan faydalanmaya devam ederler.</w:t>
            </w:r>
          </w:p>
          <w:p w:rsidR="00370647" w:rsidRDefault="00370647" w:rsidP="00864DB1">
            <w:pPr>
              <w:widowControl w:val="0"/>
              <w:suppressLineNumbers/>
              <w:tabs>
                <w:tab w:val="left" w:pos="540"/>
              </w:tabs>
              <w:ind w:firstLine="567"/>
              <w:jc w:val="both"/>
              <w:rPr>
                <w:rFonts w:ascii="Arial" w:hAnsi="Arial" w:cs="Arial"/>
                <w:sz w:val="24"/>
                <w:szCs w:val="24"/>
              </w:rPr>
            </w:pPr>
          </w:p>
          <w:p w:rsidR="00370647" w:rsidRDefault="00370647" w:rsidP="00864DB1">
            <w:pPr>
              <w:widowControl w:val="0"/>
              <w:suppressLineNumbers/>
              <w:tabs>
                <w:tab w:val="left" w:pos="540"/>
              </w:tabs>
              <w:ind w:firstLine="567"/>
              <w:jc w:val="both"/>
              <w:rPr>
                <w:rFonts w:ascii="Arial" w:hAnsi="Arial" w:cs="Arial"/>
                <w:sz w:val="24"/>
                <w:szCs w:val="24"/>
              </w:rPr>
            </w:pPr>
          </w:p>
          <w:p w:rsidR="00370647" w:rsidRDefault="00370647" w:rsidP="00370647">
            <w:pPr>
              <w:widowControl w:val="0"/>
              <w:suppressLineNumbers/>
              <w:tabs>
                <w:tab w:val="left" w:pos="540"/>
              </w:tabs>
              <w:ind w:firstLine="34"/>
              <w:jc w:val="center"/>
              <w:rPr>
                <w:rFonts w:ascii="Arial" w:hAnsi="Arial" w:cs="Arial"/>
                <w:sz w:val="24"/>
                <w:szCs w:val="24"/>
              </w:rPr>
            </w:pPr>
            <w:r>
              <w:rPr>
                <w:b/>
                <w:sz w:val="24"/>
              </w:rPr>
              <w:t>KARAR</w:t>
            </w:r>
          </w:p>
          <w:p w:rsidR="00370647" w:rsidRDefault="00370647" w:rsidP="00864DB1">
            <w:pPr>
              <w:widowControl w:val="0"/>
              <w:suppressLineNumbers/>
              <w:tabs>
                <w:tab w:val="left" w:pos="540"/>
              </w:tabs>
              <w:ind w:firstLine="567"/>
              <w:jc w:val="both"/>
              <w:rPr>
                <w:rFonts w:ascii="Arial" w:hAnsi="Arial" w:cs="Arial"/>
                <w:sz w:val="24"/>
                <w:szCs w:val="24"/>
              </w:rPr>
            </w:pPr>
          </w:p>
          <w:p w:rsidR="00370647" w:rsidRPr="00864DB1" w:rsidRDefault="00370647" w:rsidP="00864DB1">
            <w:pPr>
              <w:widowControl w:val="0"/>
              <w:suppressLineNumbers/>
              <w:tabs>
                <w:tab w:val="left" w:pos="540"/>
              </w:tabs>
              <w:ind w:firstLine="567"/>
              <w:jc w:val="both"/>
              <w:rPr>
                <w:rFonts w:ascii="Arial" w:hAnsi="Arial" w:cs="Arial"/>
                <w:sz w:val="24"/>
                <w:szCs w:val="24"/>
              </w:rPr>
            </w:pPr>
          </w:p>
          <w:p w:rsidR="00864DB1" w:rsidRPr="00864DB1" w:rsidRDefault="00864DB1" w:rsidP="00864DB1">
            <w:pPr>
              <w:widowControl w:val="0"/>
              <w:suppressLineNumbers/>
              <w:tabs>
                <w:tab w:val="left" w:pos="540"/>
              </w:tabs>
              <w:ind w:firstLine="567"/>
              <w:jc w:val="both"/>
              <w:rPr>
                <w:rFonts w:ascii="Arial" w:hAnsi="Arial" w:cs="Arial"/>
                <w:sz w:val="10"/>
                <w:szCs w:val="10"/>
              </w:rPr>
            </w:pPr>
          </w:p>
          <w:p w:rsidR="00864DB1" w:rsidRDefault="00864DB1" w:rsidP="00864DB1">
            <w:pPr>
              <w:widowControl w:val="0"/>
              <w:suppressLineNumbers/>
              <w:tabs>
                <w:tab w:val="left" w:pos="540"/>
              </w:tabs>
              <w:ind w:firstLine="567"/>
              <w:jc w:val="both"/>
              <w:rPr>
                <w:rFonts w:ascii="Arial" w:hAnsi="Arial" w:cs="Arial"/>
                <w:sz w:val="24"/>
                <w:szCs w:val="24"/>
              </w:rPr>
            </w:pPr>
            <w:r w:rsidRPr="00864DB1">
              <w:rPr>
                <w:rFonts w:ascii="Arial" w:hAnsi="Arial" w:cs="Arial"/>
                <w:sz w:val="24"/>
                <w:szCs w:val="24"/>
              </w:rPr>
              <w:t>Bu madde uyarınca kırsal mahalle veya kırsal yerleşik alan olarak belirlenen yerler hakkında 12/11/2012 tarihli ve 6360 sayılı On Dört İlde Büyükşehir Belediyesi ve Yirmi Yedi İlçe Kurulması ile Bazı Kanun ve Kanun Hükmünde Kararnamelerde Değişiklik Yapılmasına Dair Kanunun geçici 1 inci maddesinin onbeşinci ve yirmidokuzuncu fıkraları uygulanmaz.” hükmü getirilmiştir.</w:t>
            </w:r>
          </w:p>
          <w:p w:rsidR="00370647" w:rsidRPr="00864DB1" w:rsidRDefault="00370647" w:rsidP="00864DB1">
            <w:pPr>
              <w:widowControl w:val="0"/>
              <w:suppressLineNumbers/>
              <w:tabs>
                <w:tab w:val="left" w:pos="540"/>
              </w:tabs>
              <w:ind w:firstLine="567"/>
              <w:jc w:val="both"/>
              <w:rPr>
                <w:rFonts w:ascii="Arial" w:hAnsi="Arial" w:cs="Arial"/>
                <w:sz w:val="24"/>
                <w:szCs w:val="24"/>
              </w:rPr>
            </w:pPr>
          </w:p>
          <w:p w:rsidR="00864DB1" w:rsidRPr="00864DB1" w:rsidRDefault="00864DB1" w:rsidP="00864DB1">
            <w:pPr>
              <w:widowControl w:val="0"/>
              <w:suppressLineNumbers/>
              <w:tabs>
                <w:tab w:val="left" w:pos="540"/>
              </w:tabs>
              <w:ind w:firstLine="567"/>
              <w:jc w:val="both"/>
              <w:rPr>
                <w:rFonts w:ascii="Arial" w:hAnsi="Arial" w:cs="Arial"/>
                <w:sz w:val="10"/>
                <w:szCs w:val="10"/>
              </w:rPr>
            </w:pPr>
          </w:p>
          <w:p w:rsidR="00864DB1" w:rsidRDefault="00864DB1" w:rsidP="00864DB1">
            <w:pPr>
              <w:ind w:firstLine="567"/>
              <w:jc w:val="both"/>
              <w:rPr>
                <w:rFonts w:ascii="Arial" w:hAnsi="Arial" w:cs="Arial"/>
                <w:sz w:val="24"/>
                <w:szCs w:val="24"/>
              </w:rPr>
            </w:pPr>
            <w:r w:rsidRPr="00864DB1">
              <w:rPr>
                <w:rFonts w:ascii="Arial" w:hAnsi="Arial" w:cs="Arial"/>
                <w:sz w:val="24"/>
                <w:szCs w:val="24"/>
              </w:rPr>
              <w:t>Bu nedenle 6360 Sayılı Kanun ile köy ve belde belediyesi iken Belediyemize mahalle olarak bağlanan mahallerin kırsal mahalle özelliği taşıyıp taşımadığının tespit edilerek gerekli kararın alınması talep edilmektedir.</w:t>
            </w:r>
          </w:p>
          <w:p w:rsidR="00370647" w:rsidRPr="00864DB1" w:rsidRDefault="00370647" w:rsidP="00864DB1">
            <w:pPr>
              <w:ind w:firstLine="567"/>
              <w:jc w:val="both"/>
              <w:rPr>
                <w:rFonts w:ascii="Arial" w:hAnsi="Arial" w:cs="Arial"/>
                <w:sz w:val="24"/>
                <w:szCs w:val="24"/>
              </w:rPr>
            </w:pPr>
          </w:p>
          <w:p w:rsidR="00864DB1" w:rsidRDefault="00864DB1" w:rsidP="00864DB1">
            <w:pPr>
              <w:ind w:firstLine="567"/>
              <w:jc w:val="both"/>
              <w:rPr>
                <w:sz w:val="24"/>
                <w:szCs w:val="24"/>
              </w:rPr>
            </w:pPr>
            <w:r>
              <w:rPr>
                <w:rFonts w:ascii="Arial" w:hAnsi="Arial" w:cs="Arial"/>
                <w:sz w:val="24"/>
                <w:szCs w:val="24"/>
              </w:rPr>
              <w:t>Ortak komisyon raporu doğrultusunda</w:t>
            </w:r>
            <w:r w:rsidRPr="00864DB1">
              <w:rPr>
                <w:rFonts w:ascii="Arial" w:hAnsi="Arial" w:cs="Arial"/>
                <w:sz w:val="24"/>
                <w:szCs w:val="24"/>
              </w:rPr>
              <w:t xml:space="preserve">; Çavak, Çukurkeşlik, Değirmençay, İnsu, Karahacılı, Kocahamzalı, Turunçlu ve Uzunkaş Mahalleleri </w:t>
            </w:r>
            <w:r w:rsidRPr="00864DB1">
              <w:rPr>
                <w:rFonts w:ascii="Arial" w:hAnsi="Arial" w:cs="Arial"/>
                <w:b/>
                <w:sz w:val="24"/>
                <w:szCs w:val="24"/>
              </w:rPr>
              <w:t xml:space="preserve">kırsal mahalle </w:t>
            </w:r>
            <w:r w:rsidRPr="00864DB1">
              <w:rPr>
                <w:rFonts w:ascii="Arial" w:hAnsi="Arial" w:cs="Arial"/>
                <w:sz w:val="24"/>
                <w:szCs w:val="24"/>
              </w:rPr>
              <w:t xml:space="preserve">olarak belirlenmesine karar verilmiştir. Ancak Emirler Mahallesindeki bazı parseller planlı alan içinde kalması, yerleşme alanına çok yakın olması ve mahallenin tamamının kırsal mahalle özelliği taşımaması nedeniyle ekli paraflı krokide belirtilen köy yerleşik alan sınırı içerisinde kalan yaklaşık olarak 35.8 ha’lık alan </w:t>
            </w:r>
            <w:r w:rsidRPr="00864DB1">
              <w:rPr>
                <w:rFonts w:ascii="Arial" w:hAnsi="Arial" w:cs="Arial"/>
                <w:b/>
                <w:sz w:val="24"/>
                <w:szCs w:val="24"/>
              </w:rPr>
              <w:t xml:space="preserve">kırsal yerleşik alan </w:t>
            </w:r>
            <w:r w:rsidRPr="00864DB1">
              <w:rPr>
                <w:rFonts w:ascii="Arial" w:hAnsi="Arial" w:cs="Arial"/>
                <w:sz w:val="24"/>
                <w:szCs w:val="24"/>
              </w:rPr>
              <w:t xml:space="preserve">olarak belirlenmesinin </w:t>
            </w:r>
            <w:r w:rsidRPr="00864DB1">
              <w:rPr>
                <w:rFonts w:ascii="Arial" w:hAnsi="Arial" w:cs="Arial"/>
                <w:color w:val="010308"/>
                <w:sz w:val="24"/>
                <w:szCs w:val="24"/>
                <w:shd w:val="clear" w:color="auto" w:fill="FFFFFF"/>
              </w:rPr>
              <w:t>kabulüne oy birliği ile karar verildi.</w:t>
            </w:r>
            <w:r>
              <w:rPr>
                <w:sz w:val="24"/>
                <w:szCs w:val="24"/>
              </w:rPr>
              <w:t xml:space="preserve"> </w:t>
            </w:r>
          </w:p>
          <w:p w:rsidR="00864DB1" w:rsidRDefault="00864DB1">
            <w:pPr>
              <w:jc w:val="center"/>
              <w:rPr>
                <w:b/>
                <w:sz w:val="24"/>
                <w:u w:val="single"/>
              </w:rPr>
            </w:pPr>
          </w:p>
          <w:p w:rsidR="008254E6" w:rsidRDefault="008254E6">
            <w:pPr>
              <w:rPr>
                <w:sz w:val="24"/>
              </w:rPr>
            </w:pPr>
          </w:p>
          <w:p w:rsidR="00370647" w:rsidRDefault="00370647">
            <w:pPr>
              <w:rPr>
                <w:sz w:val="24"/>
              </w:rPr>
            </w:pPr>
          </w:p>
          <w:p w:rsidR="00370647" w:rsidRDefault="00370647">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C71A6">
        <w:trPr>
          <w:cantSplit/>
          <w:trHeight w:hRule="exact" w:val="1200"/>
        </w:trPr>
        <w:tc>
          <w:tcPr>
            <w:tcW w:w="3402" w:type="dxa"/>
            <w:tcBorders>
              <w:top w:val="nil"/>
              <w:left w:val="nil"/>
              <w:bottom w:val="nil"/>
              <w:right w:val="nil"/>
            </w:tcBorders>
          </w:tcPr>
          <w:p w:rsidR="009C71A6" w:rsidRDefault="009C71A6">
            <w:pPr>
              <w:pStyle w:val="Balk1"/>
              <w:rPr>
                <w:rFonts w:eastAsiaTheme="minorEastAsia"/>
              </w:rPr>
            </w:pPr>
            <w:r>
              <w:rPr>
                <w:rFonts w:eastAsiaTheme="minorEastAsia"/>
              </w:rPr>
              <w:t>MECLİS BAŞKANI</w:t>
            </w:r>
          </w:p>
          <w:p w:rsidR="009C71A6" w:rsidRDefault="009C71A6">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C71A6" w:rsidRDefault="009C71A6">
            <w:pPr>
              <w:pStyle w:val="Balk1"/>
              <w:rPr>
                <w:rFonts w:eastAsiaTheme="minorEastAsia"/>
              </w:rPr>
            </w:pPr>
            <w:r>
              <w:rPr>
                <w:rFonts w:eastAsiaTheme="minorEastAsia"/>
              </w:rPr>
              <w:t>KATİP</w:t>
            </w:r>
          </w:p>
          <w:p w:rsidR="009C71A6" w:rsidRDefault="009C71A6">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C71A6" w:rsidRDefault="009C71A6">
            <w:pPr>
              <w:pStyle w:val="Balk1"/>
              <w:rPr>
                <w:rFonts w:eastAsiaTheme="minorEastAsia"/>
              </w:rPr>
            </w:pPr>
            <w:r>
              <w:rPr>
                <w:rFonts w:eastAsiaTheme="minorEastAsia"/>
              </w:rPr>
              <w:t>KATİP</w:t>
            </w:r>
          </w:p>
          <w:p w:rsidR="009C71A6" w:rsidRDefault="009C71A6">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370647">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370647">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37064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3A2B84">
      <w:headerReference w:type="default" r:id="rId6"/>
      <w:foot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AA2" w:rsidRDefault="006F1AA2">
      <w:r>
        <w:separator/>
      </w:r>
    </w:p>
  </w:endnote>
  <w:endnote w:type="continuationSeparator" w:id="1">
    <w:p w:rsidR="006F1AA2" w:rsidRDefault="006F1A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647" w:rsidRDefault="003A2B84">
    <w:pPr>
      <w:pStyle w:val="Altbilgi"/>
      <w:jc w:val="right"/>
    </w:pPr>
    <w:fldSimple w:instr=" PAGE   \* MERGEFORMAT ">
      <w:r w:rsidR="009C71A6">
        <w:rPr>
          <w:noProof/>
        </w:rPr>
        <w:t>2</w:t>
      </w:r>
    </w:fldSimple>
  </w:p>
  <w:p w:rsidR="00370647" w:rsidRDefault="0037064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AA2" w:rsidRDefault="006F1AA2">
      <w:r>
        <w:separator/>
      </w:r>
    </w:p>
  </w:footnote>
  <w:footnote w:type="continuationSeparator" w:id="1">
    <w:p w:rsidR="006F1AA2" w:rsidRDefault="006F1A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618CB">
          <w:pPr>
            <w:pStyle w:val="Balk2"/>
            <w:jc w:val="left"/>
          </w:pPr>
          <w:r>
            <w:t>63</w:t>
          </w:r>
        </w:p>
      </w:tc>
      <w:tc>
        <w:tcPr>
          <w:tcW w:w="4404" w:type="dxa"/>
          <w:tcBorders>
            <w:top w:val="nil"/>
            <w:left w:val="nil"/>
            <w:bottom w:val="nil"/>
            <w:right w:val="nil"/>
          </w:tcBorders>
        </w:tcPr>
        <w:p w:rsidR="008254E6" w:rsidRDefault="008254E6">
          <w:pPr>
            <w:pStyle w:val="Balk2"/>
            <w:rPr>
              <w:b/>
            </w:rPr>
          </w:pPr>
          <w:r>
            <w:rPr>
              <w:b/>
            </w:rPr>
            <w:t>MERSİN</w:t>
          </w:r>
        </w:p>
      </w:tc>
    </w:tr>
    <w:tr w:rsidR="00864DB1">
      <w:trPr>
        <w:cantSplit/>
      </w:trPr>
      <w:tc>
        <w:tcPr>
          <w:tcW w:w="942" w:type="dxa"/>
          <w:tcBorders>
            <w:top w:val="nil"/>
            <w:left w:val="nil"/>
            <w:bottom w:val="nil"/>
            <w:right w:val="nil"/>
          </w:tcBorders>
        </w:tcPr>
        <w:p w:rsidR="00864DB1" w:rsidRDefault="00864DB1">
          <w:pPr>
            <w:rPr>
              <w:b/>
              <w:sz w:val="24"/>
            </w:rPr>
          </w:pPr>
        </w:p>
      </w:tc>
      <w:tc>
        <w:tcPr>
          <w:tcW w:w="4860" w:type="dxa"/>
          <w:tcBorders>
            <w:top w:val="nil"/>
            <w:left w:val="nil"/>
            <w:bottom w:val="nil"/>
            <w:right w:val="nil"/>
          </w:tcBorders>
        </w:tcPr>
        <w:p w:rsidR="00864DB1" w:rsidRDefault="00864DB1">
          <w:pPr>
            <w:pStyle w:val="Balk2"/>
            <w:jc w:val="left"/>
          </w:pPr>
        </w:p>
      </w:tc>
      <w:tc>
        <w:tcPr>
          <w:tcW w:w="4404" w:type="dxa"/>
          <w:tcBorders>
            <w:top w:val="nil"/>
            <w:left w:val="nil"/>
            <w:bottom w:val="nil"/>
            <w:right w:val="nil"/>
          </w:tcBorders>
        </w:tcPr>
        <w:p w:rsidR="00864DB1" w:rsidRDefault="00D618CB">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1D14"/>
    <w:rsid w:val="0010506D"/>
    <w:rsid w:val="00167AE4"/>
    <w:rsid w:val="001F3575"/>
    <w:rsid w:val="00224BDB"/>
    <w:rsid w:val="002416D3"/>
    <w:rsid w:val="00370647"/>
    <w:rsid w:val="00383A84"/>
    <w:rsid w:val="003A2B84"/>
    <w:rsid w:val="00481B3D"/>
    <w:rsid w:val="00534478"/>
    <w:rsid w:val="00575CE8"/>
    <w:rsid w:val="006F1AA2"/>
    <w:rsid w:val="008254E6"/>
    <w:rsid w:val="008517C2"/>
    <w:rsid w:val="00864DB1"/>
    <w:rsid w:val="009C53C6"/>
    <w:rsid w:val="009C71A6"/>
    <w:rsid w:val="00C572E6"/>
    <w:rsid w:val="00C63B2B"/>
    <w:rsid w:val="00D618CB"/>
    <w:rsid w:val="00DF16C8"/>
    <w:rsid w:val="00E62E03"/>
    <w:rsid w:val="00F532D1"/>
    <w:rsid w:val="00F71533"/>
    <w:rsid w:val="00F96B74"/>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2B84"/>
  </w:style>
  <w:style w:type="paragraph" w:styleId="Balk1">
    <w:name w:val="heading 1"/>
    <w:basedOn w:val="Normal"/>
    <w:next w:val="Normal"/>
    <w:link w:val="Balk1Char"/>
    <w:qFormat/>
    <w:rsid w:val="003A2B84"/>
    <w:pPr>
      <w:keepNext/>
      <w:jc w:val="center"/>
      <w:outlineLvl w:val="0"/>
    </w:pPr>
    <w:rPr>
      <w:b/>
      <w:sz w:val="24"/>
    </w:rPr>
  </w:style>
  <w:style w:type="paragraph" w:styleId="Balk2">
    <w:name w:val="heading 2"/>
    <w:basedOn w:val="Normal"/>
    <w:next w:val="Normal"/>
    <w:qFormat/>
    <w:rsid w:val="003A2B84"/>
    <w:pPr>
      <w:keepNext/>
      <w:jc w:val="right"/>
      <w:outlineLvl w:val="1"/>
    </w:pPr>
    <w:rPr>
      <w:sz w:val="24"/>
    </w:rPr>
  </w:style>
  <w:style w:type="paragraph" w:styleId="Balk3">
    <w:name w:val="heading 3"/>
    <w:basedOn w:val="Normal"/>
    <w:next w:val="Normal"/>
    <w:qFormat/>
    <w:rsid w:val="003A2B84"/>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3A2B84"/>
    <w:pPr>
      <w:tabs>
        <w:tab w:val="center" w:pos="4536"/>
        <w:tab w:val="right" w:pos="9072"/>
      </w:tabs>
    </w:pPr>
  </w:style>
  <w:style w:type="paragraph" w:styleId="Altbilgi">
    <w:name w:val="footer"/>
    <w:basedOn w:val="Normal"/>
    <w:link w:val="AltbilgiChar"/>
    <w:uiPriority w:val="99"/>
    <w:rsid w:val="003A2B84"/>
    <w:pPr>
      <w:tabs>
        <w:tab w:val="center" w:pos="4536"/>
        <w:tab w:val="right" w:pos="9072"/>
      </w:tabs>
    </w:pPr>
  </w:style>
  <w:style w:type="character" w:customStyle="1" w:styleId="AltbilgiChar">
    <w:name w:val="Altbilgi Char"/>
    <w:basedOn w:val="VarsaylanParagrafYazTipi"/>
    <w:link w:val="Altbilgi"/>
    <w:uiPriority w:val="99"/>
    <w:rsid w:val="00370647"/>
  </w:style>
  <w:style w:type="character" w:customStyle="1" w:styleId="Balk1Char">
    <w:name w:val="Başlık 1 Char"/>
    <w:basedOn w:val="VarsaylanParagrafYazTipi"/>
    <w:link w:val="Balk1"/>
    <w:rsid w:val="009C71A6"/>
    <w:rPr>
      <w:b/>
      <w:sz w:val="24"/>
    </w:rPr>
  </w:style>
</w:styles>
</file>

<file path=word/webSettings.xml><?xml version="1.0" encoding="utf-8"?>
<w:webSettings xmlns:r="http://schemas.openxmlformats.org/officeDocument/2006/relationships" xmlns:w="http://schemas.openxmlformats.org/wordprocessingml/2006/main">
  <w:divs>
    <w:div w:id="4514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4137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2021-04-02T12:13:00Z</cp:lastPrinted>
  <dcterms:created xsi:type="dcterms:W3CDTF">2021-04-13T12:37:00Z</dcterms:created>
  <dcterms:modified xsi:type="dcterms:W3CDTF">2021-04-13T12:42:00Z</dcterms:modified>
</cp:coreProperties>
</file>