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435" w:rsidRDefault="00415435" w:rsidP="00415435">
      <w:pPr>
        <w:pStyle w:val="GvdeMetniGirintisi"/>
        <w:rPr>
          <w:rFonts w:cs="Arial"/>
          <w:szCs w:val="24"/>
        </w:rPr>
      </w:pPr>
      <w:r>
        <w:rPr>
          <w:rFonts w:cs="Arial"/>
          <w:szCs w:val="24"/>
        </w:rPr>
        <w:t>Belediye Meclisimiz ekli gündemi görüşmek üzere 5393 sayılı Belediye Kanununun 20. maddesine 5675 sayılı Kanunun 3. maddesi ile eklenen fıkra ile Belediye Meclisinin Çalışma Yönetmeliğinin 6. maddesine göre 09/07/2021 Cuma günü saat 14.00’da Atatürk Kültür Merkezi Özgürlük Salonunda toplanacaktır. Duyurulur.</w:t>
      </w:r>
    </w:p>
    <w:p w:rsidR="00415435" w:rsidRDefault="00415435" w:rsidP="00415435">
      <w:pPr>
        <w:pStyle w:val="GvdeMetniGirintisi"/>
        <w:rPr>
          <w:rFonts w:cs="Arial"/>
          <w:szCs w:val="24"/>
        </w:rPr>
      </w:pPr>
    </w:p>
    <w:p w:rsidR="00415435" w:rsidRDefault="00415435" w:rsidP="00415435">
      <w:pPr>
        <w:pStyle w:val="GvdeMetniGirintisi"/>
        <w:rPr>
          <w:rFonts w:cs="Arial"/>
          <w:szCs w:val="24"/>
        </w:rPr>
      </w:pPr>
    </w:p>
    <w:p w:rsidR="00415435" w:rsidRDefault="00415435" w:rsidP="00415435">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435575" w:rsidRDefault="00435575" w:rsidP="00435575">
      <w:pPr>
        <w:tabs>
          <w:tab w:val="left" w:pos="9498"/>
        </w:tabs>
        <w:jc w:val="both"/>
        <w:rPr>
          <w:rFonts w:ascii="Arial" w:hAnsi="Arial" w:cs="Arial"/>
          <w:sz w:val="24"/>
          <w:szCs w:val="24"/>
          <w:u w:val="single"/>
        </w:rPr>
      </w:pPr>
    </w:p>
    <w:p w:rsidR="00435575" w:rsidRDefault="00435575" w:rsidP="00435575">
      <w:pPr>
        <w:numPr>
          <w:ilvl w:val="0"/>
          <w:numId w:val="1"/>
        </w:numPr>
        <w:tabs>
          <w:tab w:val="clear" w:pos="360"/>
          <w:tab w:val="left" w:pos="567"/>
        </w:tabs>
        <w:spacing w:line="120" w:lineRule="atLeast"/>
        <w:ind w:left="567" w:hanging="425"/>
        <w:jc w:val="both"/>
        <w:rPr>
          <w:rFonts w:ascii="Arial" w:hAnsi="Arial" w:cs="Arial"/>
          <w:sz w:val="24"/>
          <w:szCs w:val="24"/>
        </w:rPr>
      </w:pPr>
      <w:r>
        <w:rPr>
          <w:rFonts w:ascii="Arial" w:hAnsi="Arial" w:cs="Arial"/>
          <w:sz w:val="24"/>
          <w:szCs w:val="24"/>
        </w:rPr>
        <w:t>Yoklama ve açılış.</w:t>
      </w:r>
    </w:p>
    <w:p w:rsidR="00435575" w:rsidRDefault="00435575" w:rsidP="00435575">
      <w:pPr>
        <w:tabs>
          <w:tab w:val="left" w:pos="567"/>
        </w:tabs>
        <w:spacing w:line="120" w:lineRule="atLeast"/>
        <w:ind w:left="567"/>
        <w:jc w:val="both"/>
        <w:rPr>
          <w:rFonts w:ascii="Arial" w:hAnsi="Arial" w:cs="Arial"/>
          <w:sz w:val="24"/>
          <w:szCs w:val="24"/>
        </w:rPr>
      </w:pPr>
    </w:p>
    <w:p w:rsidR="00435575" w:rsidRDefault="00435575" w:rsidP="00435575">
      <w:pPr>
        <w:numPr>
          <w:ilvl w:val="0"/>
          <w:numId w:val="1"/>
        </w:numPr>
        <w:tabs>
          <w:tab w:val="clear" w:pos="360"/>
          <w:tab w:val="left" w:pos="567"/>
        </w:tabs>
        <w:spacing w:line="120" w:lineRule="atLeast"/>
        <w:ind w:left="567" w:hanging="425"/>
        <w:jc w:val="both"/>
        <w:rPr>
          <w:rFonts w:ascii="Arial" w:hAnsi="Arial" w:cs="Arial"/>
          <w:sz w:val="24"/>
          <w:szCs w:val="24"/>
        </w:rPr>
      </w:pPr>
      <w:r>
        <w:rPr>
          <w:rFonts w:ascii="Arial" w:hAnsi="Arial" w:cs="Arial"/>
          <w:sz w:val="24"/>
          <w:szCs w:val="24"/>
        </w:rPr>
        <w:t>Bir önceki birleşim tutanak özetinin okunması.</w:t>
      </w:r>
    </w:p>
    <w:p w:rsidR="00435575" w:rsidRDefault="00435575" w:rsidP="00435575">
      <w:pPr>
        <w:tabs>
          <w:tab w:val="left" w:pos="567"/>
        </w:tabs>
        <w:spacing w:line="120" w:lineRule="atLeast"/>
        <w:ind w:left="567"/>
        <w:jc w:val="both"/>
        <w:rPr>
          <w:rFonts w:ascii="Arial" w:hAnsi="Arial" w:cs="Arial"/>
          <w:sz w:val="24"/>
          <w:szCs w:val="24"/>
        </w:rPr>
      </w:pPr>
    </w:p>
    <w:p w:rsidR="00435575" w:rsidRDefault="00435575" w:rsidP="00435575">
      <w:pPr>
        <w:numPr>
          <w:ilvl w:val="0"/>
          <w:numId w:val="1"/>
        </w:numPr>
        <w:tabs>
          <w:tab w:val="clear" w:pos="360"/>
          <w:tab w:val="left" w:pos="567"/>
        </w:tabs>
        <w:spacing w:line="120" w:lineRule="atLeast"/>
        <w:ind w:left="567" w:hanging="425"/>
        <w:jc w:val="both"/>
        <w:rPr>
          <w:rFonts w:ascii="Arial" w:hAnsi="Arial" w:cs="Arial"/>
          <w:sz w:val="24"/>
          <w:szCs w:val="24"/>
        </w:rPr>
      </w:pPr>
      <w:r>
        <w:rPr>
          <w:rFonts w:ascii="Arial" w:hAnsi="Arial" w:cs="Arial"/>
          <w:sz w:val="24"/>
          <w:szCs w:val="24"/>
        </w:rPr>
        <w:t>Belediyemize ait iş ve işlemlerin yürütülebilmesi için yurtiçi veya İller Bankasından iç borçlanma yapılabilmesi için Belediye Başkanına yetki verilmesi ile ilgili teklife ait Plan ve Bütçe Komisyonu raporunun görüşülmesi.</w:t>
      </w:r>
    </w:p>
    <w:p w:rsidR="00435575" w:rsidRDefault="00435575" w:rsidP="00435575">
      <w:pPr>
        <w:tabs>
          <w:tab w:val="left" w:pos="567"/>
        </w:tabs>
        <w:spacing w:line="120" w:lineRule="atLeast"/>
        <w:ind w:left="567"/>
        <w:jc w:val="both"/>
        <w:rPr>
          <w:rFonts w:ascii="Arial" w:hAnsi="Arial" w:cs="Arial"/>
          <w:sz w:val="24"/>
          <w:szCs w:val="24"/>
        </w:rPr>
      </w:pPr>
    </w:p>
    <w:p w:rsidR="00435575" w:rsidRDefault="00435575" w:rsidP="00435575">
      <w:pPr>
        <w:numPr>
          <w:ilvl w:val="0"/>
          <w:numId w:val="1"/>
        </w:numPr>
        <w:tabs>
          <w:tab w:val="clear" w:pos="360"/>
          <w:tab w:val="left" w:pos="567"/>
        </w:tabs>
        <w:spacing w:line="120" w:lineRule="atLeast"/>
        <w:ind w:left="567" w:hanging="425"/>
        <w:jc w:val="both"/>
        <w:rPr>
          <w:rFonts w:ascii="Arial" w:hAnsi="Arial" w:cs="Arial"/>
          <w:sz w:val="24"/>
          <w:szCs w:val="24"/>
        </w:rPr>
      </w:pPr>
      <w:r>
        <w:rPr>
          <w:rFonts w:ascii="Arial" w:hAnsi="Arial" w:cs="Arial"/>
          <w:sz w:val="24"/>
          <w:szCs w:val="24"/>
        </w:rPr>
        <w:t>Avrupa Araştırmacılar Gecesi Sürdürülebilir Çevre ve İklim Değişikliği Uluslararası Bilim Festivali Projesi ile ilgili teklife ait Plan ve Bütçe Komisyonu, Ekoloji Komisyonu ile Ekonomik Hayatın Geliştirilmesi Komisyonu ortak raporunun görüşülmesi.</w:t>
      </w:r>
    </w:p>
    <w:p w:rsidR="00435575" w:rsidRDefault="00435575" w:rsidP="00435575">
      <w:pPr>
        <w:tabs>
          <w:tab w:val="left" w:pos="567"/>
        </w:tabs>
        <w:spacing w:line="120" w:lineRule="atLeast"/>
        <w:ind w:left="567"/>
        <w:jc w:val="both"/>
        <w:rPr>
          <w:rFonts w:ascii="Arial" w:hAnsi="Arial" w:cs="Arial"/>
          <w:sz w:val="24"/>
          <w:szCs w:val="24"/>
        </w:rPr>
      </w:pPr>
    </w:p>
    <w:p w:rsidR="00435575" w:rsidRDefault="00435575" w:rsidP="00435575">
      <w:pPr>
        <w:numPr>
          <w:ilvl w:val="0"/>
          <w:numId w:val="1"/>
        </w:numPr>
        <w:tabs>
          <w:tab w:val="clear" w:pos="360"/>
          <w:tab w:val="left" w:pos="567"/>
        </w:tabs>
        <w:spacing w:line="120" w:lineRule="atLeast"/>
        <w:ind w:left="567" w:hanging="425"/>
        <w:jc w:val="both"/>
        <w:rPr>
          <w:rFonts w:ascii="Arial" w:hAnsi="Arial" w:cs="Arial"/>
          <w:sz w:val="24"/>
          <w:szCs w:val="24"/>
        </w:rPr>
      </w:pPr>
      <w:r>
        <w:rPr>
          <w:rFonts w:ascii="Arial" w:hAnsi="Arial" w:cs="Arial"/>
          <w:sz w:val="24"/>
          <w:szCs w:val="24"/>
        </w:rPr>
        <w:t>Toplumsal cinsiyet eşitliği politikasına büyük önem veren ve tüm bireylerin konumunun güçlendirilmesi için hizmet veren Yenişehir Belediyesi olarak "Avrupa Yerel Yaşamda Kadın-Erkek Eşitliği Şartı'nın imzalanması için Belediye Başkanına yetki verilmesi ile ilgili teklife ait Toplumsal Adalet ve Cinsiyet Eşitliği Komisyonu raporunun görüşülmesi.</w:t>
      </w:r>
    </w:p>
    <w:p w:rsidR="00435575" w:rsidRDefault="00435575" w:rsidP="00435575">
      <w:pPr>
        <w:tabs>
          <w:tab w:val="left" w:pos="567"/>
        </w:tabs>
        <w:spacing w:line="120" w:lineRule="atLeast"/>
        <w:ind w:left="567"/>
        <w:jc w:val="both"/>
        <w:rPr>
          <w:rFonts w:ascii="Arial" w:hAnsi="Arial" w:cs="Arial"/>
          <w:sz w:val="24"/>
          <w:szCs w:val="24"/>
        </w:rPr>
      </w:pPr>
    </w:p>
    <w:p w:rsidR="00435575" w:rsidRDefault="00435575" w:rsidP="00435575">
      <w:pPr>
        <w:numPr>
          <w:ilvl w:val="0"/>
          <w:numId w:val="1"/>
        </w:numPr>
        <w:tabs>
          <w:tab w:val="clear" w:pos="360"/>
          <w:tab w:val="left" w:pos="567"/>
        </w:tabs>
        <w:spacing w:line="120" w:lineRule="atLeast"/>
        <w:ind w:left="567" w:hanging="425"/>
        <w:jc w:val="both"/>
        <w:rPr>
          <w:rFonts w:ascii="Arial" w:hAnsi="Arial" w:cs="Arial"/>
          <w:sz w:val="24"/>
          <w:szCs w:val="24"/>
        </w:rPr>
      </w:pPr>
      <w:r>
        <w:rPr>
          <w:rFonts w:ascii="Arial" w:hAnsi="Arial" w:cs="Arial"/>
          <w:sz w:val="24"/>
          <w:szCs w:val="24"/>
        </w:rPr>
        <w:t>Mülkiyeti belediyemize ait olan Menteş 17-J-I ve 17-J-II pafta, 8564 ada, 2 nolu belediye hizmet alanı vasıflı parsel üzerine belediye tarafından onaylanan ruhsatlı projeye göre işyerlerinin (balık pazarı) yapılması ile ilgili teklife ait İmar Komisyonu ile Gıda, Tarım ve Sağlık Komisyonu ortak raporunun görüşülmesi.</w:t>
      </w:r>
    </w:p>
    <w:p w:rsidR="00435575" w:rsidRDefault="00435575" w:rsidP="00435575">
      <w:pPr>
        <w:tabs>
          <w:tab w:val="left" w:pos="567"/>
        </w:tabs>
        <w:spacing w:line="120" w:lineRule="atLeast"/>
        <w:ind w:left="567"/>
        <w:jc w:val="both"/>
        <w:rPr>
          <w:rFonts w:ascii="Arial" w:hAnsi="Arial" w:cs="Arial"/>
          <w:sz w:val="24"/>
          <w:szCs w:val="24"/>
        </w:rPr>
      </w:pPr>
    </w:p>
    <w:p w:rsidR="00435575" w:rsidRDefault="00435575" w:rsidP="00435575">
      <w:pPr>
        <w:numPr>
          <w:ilvl w:val="0"/>
          <w:numId w:val="1"/>
        </w:numPr>
        <w:tabs>
          <w:tab w:val="clear" w:pos="360"/>
          <w:tab w:val="left" w:pos="567"/>
        </w:tabs>
        <w:spacing w:line="120" w:lineRule="atLeast"/>
        <w:ind w:left="567" w:hanging="425"/>
        <w:jc w:val="both"/>
        <w:rPr>
          <w:rFonts w:ascii="Arial" w:hAnsi="Arial" w:cs="Arial"/>
          <w:sz w:val="24"/>
          <w:szCs w:val="24"/>
        </w:rPr>
      </w:pPr>
      <w:r>
        <w:rPr>
          <w:rFonts w:ascii="Arial" w:hAnsi="Arial" w:cs="Arial"/>
          <w:sz w:val="24"/>
          <w:szCs w:val="24"/>
        </w:rPr>
        <w:t>Mülkiyeti belediyemize ait Palmiye Mahallesi İsmet İnönü Bulvarı 18 L-2 paftada bulunan Pirireis Parkı projesi ile ilgili şartlı bağış teklifine ait Plan ve Bütçe Komisyonu ile İmar Komisyonu ortak raporunun görüşülmesi.</w:t>
      </w:r>
    </w:p>
    <w:p w:rsidR="00435575" w:rsidRDefault="00435575" w:rsidP="00435575">
      <w:pPr>
        <w:tabs>
          <w:tab w:val="left" w:pos="567"/>
        </w:tabs>
        <w:spacing w:line="120" w:lineRule="atLeast"/>
        <w:ind w:left="567"/>
        <w:jc w:val="both"/>
        <w:rPr>
          <w:rFonts w:ascii="Arial" w:hAnsi="Arial" w:cs="Arial"/>
          <w:sz w:val="24"/>
          <w:szCs w:val="24"/>
        </w:rPr>
      </w:pPr>
    </w:p>
    <w:p w:rsidR="00435575" w:rsidRDefault="00435575" w:rsidP="00435575">
      <w:pPr>
        <w:numPr>
          <w:ilvl w:val="0"/>
          <w:numId w:val="1"/>
        </w:numPr>
        <w:tabs>
          <w:tab w:val="clear" w:pos="360"/>
          <w:tab w:val="left" w:pos="567"/>
        </w:tabs>
        <w:spacing w:line="120" w:lineRule="atLeast"/>
        <w:ind w:left="567" w:hanging="425"/>
        <w:jc w:val="both"/>
        <w:rPr>
          <w:rFonts w:ascii="Arial" w:hAnsi="Arial" w:cs="Arial"/>
          <w:sz w:val="24"/>
          <w:szCs w:val="24"/>
        </w:rPr>
      </w:pPr>
      <w:r>
        <w:rPr>
          <w:rFonts w:ascii="Arial" w:hAnsi="Arial" w:cs="Arial"/>
          <w:sz w:val="24"/>
          <w:szCs w:val="24"/>
        </w:rPr>
        <w:t>Sosyal Belediyeciliğin gereği olarak yurt ve barınma hizmetleri kapsamında açılan Yenişehir Belediyesi MUSTAFA BAYSAN YÜKSEK ÖĞRETİM ERKEK ÖĞRENCİ YURDU 2021-2022 öğretim yılında yurt ücretinin belirlenmesi ile ilgili teklife ait Plan ve Bütçe Komisyonu, Eğitim, Bilişim, Gençlik ve Spor Komisyonu ile Ekonomik Hayatın Geliştirilmesi Komisyonu ortak raporunun görüşülmesi.</w:t>
      </w:r>
    </w:p>
    <w:p w:rsidR="00435575" w:rsidRDefault="00435575" w:rsidP="00435575">
      <w:pPr>
        <w:tabs>
          <w:tab w:val="left" w:pos="567"/>
        </w:tabs>
        <w:spacing w:line="120" w:lineRule="atLeast"/>
        <w:ind w:left="567" w:hanging="425"/>
        <w:jc w:val="both"/>
        <w:rPr>
          <w:rFonts w:ascii="Arial" w:hAnsi="Arial" w:cs="Arial"/>
          <w:sz w:val="24"/>
          <w:szCs w:val="24"/>
        </w:rPr>
      </w:pPr>
    </w:p>
    <w:p w:rsidR="00435575" w:rsidRDefault="00435575" w:rsidP="00435575">
      <w:pPr>
        <w:tabs>
          <w:tab w:val="left" w:pos="567"/>
        </w:tabs>
        <w:spacing w:line="120" w:lineRule="atLeast"/>
        <w:ind w:left="567"/>
        <w:jc w:val="both"/>
        <w:rPr>
          <w:rFonts w:ascii="Arial" w:hAnsi="Arial" w:cs="Arial"/>
          <w:sz w:val="24"/>
          <w:szCs w:val="24"/>
        </w:rPr>
      </w:pPr>
    </w:p>
    <w:p w:rsidR="00267A3E" w:rsidRDefault="00267A3E" w:rsidP="00435575">
      <w:pPr>
        <w:pStyle w:val="GvdeMetniGirintisi"/>
        <w:tabs>
          <w:tab w:val="left" w:pos="3402"/>
        </w:tabs>
        <w:ind w:firstLine="0"/>
      </w:pPr>
    </w:p>
    <w:sectPr w:rsidR="00267A3E">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360"/>
        </w:tabs>
        <w:ind w:left="360" w:hanging="360"/>
      </w:pPr>
      <w:rPr>
        <w:rFonts w:ascii="Arial" w:hAnsi="Arial" w:cs="Arial" w:hint="default"/>
        <w:b w:val="0"/>
        <w:color w:val="auto"/>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B722AC"/>
    <w:rsid w:val="00267A3E"/>
    <w:rsid w:val="0041540A"/>
    <w:rsid w:val="00415435"/>
    <w:rsid w:val="00435575"/>
    <w:rsid w:val="00521A3C"/>
    <w:rsid w:val="00891232"/>
    <w:rsid w:val="00B722AC"/>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unhideWhenUsed/>
    <w:rsid w:val="00415435"/>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415435"/>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5076250">
      <w:bodyDiv w:val="1"/>
      <w:marLeft w:val="0"/>
      <w:marRight w:val="0"/>
      <w:marTop w:val="0"/>
      <w:marBottom w:val="0"/>
      <w:divBdr>
        <w:top w:val="none" w:sz="0" w:space="0" w:color="auto"/>
        <w:left w:val="none" w:sz="0" w:space="0" w:color="auto"/>
        <w:bottom w:val="none" w:sz="0" w:space="0" w:color="auto"/>
        <w:right w:val="none" w:sz="0" w:space="0" w:color="auto"/>
      </w:divBdr>
    </w:div>
    <w:div w:id="245960221">
      <w:bodyDiv w:val="1"/>
      <w:marLeft w:val="0"/>
      <w:marRight w:val="0"/>
      <w:marTop w:val="0"/>
      <w:marBottom w:val="0"/>
      <w:divBdr>
        <w:top w:val="none" w:sz="0" w:space="0" w:color="auto"/>
        <w:left w:val="none" w:sz="0" w:space="0" w:color="auto"/>
        <w:bottom w:val="none" w:sz="0" w:space="0" w:color="auto"/>
        <w:right w:val="none" w:sz="0" w:space="0" w:color="auto"/>
      </w:divBdr>
    </w:div>
    <w:div w:id="866798489">
      <w:bodyDiv w:val="1"/>
      <w:marLeft w:val="0"/>
      <w:marRight w:val="0"/>
      <w:marTop w:val="0"/>
      <w:marBottom w:val="0"/>
      <w:divBdr>
        <w:top w:val="none" w:sz="0" w:space="0" w:color="auto"/>
        <w:left w:val="none" w:sz="0" w:space="0" w:color="auto"/>
        <w:bottom w:val="none" w:sz="0" w:space="0" w:color="auto"/>
        <w:right w:val="none" w:sz="0" w:space="0" w:color="auto"/>
      </w:divBdr>
    </w:div>
    <w:div w:id="19489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TEMMUZ%202021%202.%20B&#304;RLE&#350;&#304;M%20MECL&#304;S%20G&#220;NDEM&#304;.pdf.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TEMMUZ 2021 2. BİRLEŞİM MECLİS GÜNDEMİ.pdf.dot</Template>
  <TotalTime>0</TotalTime>
  <Pages>1</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ERtUğRuL BaLıKçI</dc:creator>
  <cp:lastModifiedBy>MUhAmmEt ERtUğRuL BaLıKçI</cp:lastModifiedBy>
  <cp:revision>1</cp:revision>
  <dcterms:created xsi:type="dcterms:W3CDTF">2021-07-07T12:14:00Z</dcterms:created>
  <dcterms:modified xsi:type="dcterms:W3CDTF">2021-07-07T12:14:00Z</dcterms:modified>
</cp:coreProperties>
</file>