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F02" w:rsidRDefault="006C1F02" w:rsidP="006C1F02">
      <w:pPr>
        <w:pStyle w:val="GvdeMetniGirintisi"/>
        <w:spacing w:line="360" w:lineRule="auto"/>
        <w:rPr>
          <w:rFonts w:cs="Arial"/>
          <w:szCs w:val="24"/>
        </w:rPr>
      </w:pPr>
      <w:r>
        <w:rPr>
          <w:rFonts w:cs="Arial"/>
          <w:szCs w:val="24"/>
        </w:rPr>
        <w:t xml:space="preserve">Belediye Meclisimiz ekli gündemi görüşmek üzere 5393 sayılı Belediye Kanununun 20. maddesine 5675 sayılı Kanunun 3. maddesi ile eklenen fıkra ile Belediye Meclisinin Çalışma Yönetmeliğinin 6. maddesine göre </w:t>
      </w:r>
      <w:proofErr w:type="gramStart"/>
      <w:r>
        <w:rPr>
          <w:rFonts w:cs="Arial"/>
          <w:szCs w:val="24"/>
        </w:rPr>
        <w:t>04/10/2021</w:t>
      </w:r>
      <w:proofErr w:type="gramEnd"/>
      <w:r>
        <w:rPr>
          <w:rFonts w:cs="Arial"/>
          <w:szCs w:val="24"/>
        </w:rPr>
        <w:t xml:space="preserve"> Pazartesi günü saat 14.00’da Atatürk Kültür Merkezi Özgürlük Salonunda toplanacaktır. Duyurulur.</w:t>
      </w:r>
    </w:p>
    <w:p w:rsidR="006C1F02" w:rsidRDefault="006C1F02" w:rsidP="006C1F02">
      <w:pPr>
        <w:pStyle w:val="GvdeMetniGirintisi"/>
        <w:spacing w:line="360" w:lineRule="auto"/>
        <w:rPr>
          <w:rFonts w:cs="Arial"/>
          <w:szCs w:val="24"/>
        </w:rPr>
      </w:pPr>
    </w:p>
    <w:p w:rsidR="006C1F02" w:rsidRDefault="006C1F02" w:rsidP="006C1F02">
      <w:pPr>
        <w:pStyle w:val="GvdeMetniGirintisi"/>
        <w:tabs>
          <w:tab w:val="left" w:pos="3402"/>
        </w:tabs>
        <w:spacing w:line="360" w:lineRule="auto"/>
        <w:ind w:firstLine="0"/>
        <w:rPr>
          <w:rFonts w:cs="Arial"/>
          <w:b/>
          <w:szCs w:val="24"/>
          <w:u w:val="single"/>
        </w:rPr>
      </w:pPr>
      <w:r>
        <w:rPr>
          <w:rFonts w:cs="Arial"/>
          <w:b/>
          <w:szCs w:val="24"/>
          <w:u w:val="single"/>
        </w:rPr>
        <w:t>G Ü N D E M</w:t>
      </w:r>
      <w:r>
        <w:rPr>
          <w:rFonts w:cs="Arial"/>
          <w:b/>
          <w:szCs w:val="24"/>
          <w:u w:val="single"/>
        </w:rPr>
        <w:tab/>
        <w:t>:</w:t>
      </w:r>
    </w:p>
    <w:p w:rsidR="006C1F02" w:rsidRDefault="006C1F02" w:rsidP="006C1F02">
      <w:pPr>
        <w:tabs>
          <w:tab w:val="left" w:pos="9498"/>
        </w:tabs>
        <w:spacing w:line="360" w:lineRule="auto"/>
        <w:ind w:left="426" w:hanging="426"/>
        <w:jc w:val="both"/>
        <w:rPr>
          <w:rFonts w:ascii="Arial" w:hAnsi="Arial" w:cs="Arial"/>
          <w:sz w:val="10"/>
          <w:szCs w:val="10"/>
        </w:rPr>
      </w:pPr>
    </w:p>
    <w:p w:rsidR="006C1F02" w:rsidRDefault="006C1F02" w:rsidP="006C1F02">
      <w:pPr>
        <w:numPr>
          <w:ilvl w:val="0"/>
          <w:numId w:val="1"/>
        </w:numPr>
        <w:tabs>
          <w:tab w:val="clear" w:pos="360"/>
          <w:tab w:val="left" w:pos="567"/>
        </w:tabs>
        <w:spacing w:after="0" w:line="360" w:lineRule="auto"/>
        <w:ind w:left="567" w:hanging="283"/>
        <w:jc w:val="both"/>
        <w:rPr>
          <w:rFonts w:ascii="Arial" w:hAnsi="Arial" w:cs="Arial"/>
          <w:sz w:val="24"/>
          <w:szCs w:val="24"/>
        </w:rPr>
      </w:pPr>
      <w:r>
        <w:rPr>
          <w:rFonts w:ascii="Arial" w:hAnsi="Arial" w:cs="Arial"/>
          <w:sz w:val="24"/>
          <w:szCs w:val="24"/>
        </w:rPr>
        <w:t>Yoklama ve açılış.</w:t>
      </w:r>
    </w:p>
    <w:p w:rsidR="006C1F02" w:rsidRDefault="006C1F02" w:rsidP="006C1F02">
      <w:pPr>
        <w:tabs>
          <w:tab w:val="left" w:pos="567"/>
        </w:tabs>
        <w:spacing w:line="360" w:lineRule="auto"/>
        <w:ind w:left="567" w:hanging="283"/>
        <w:jc w:val="both"/>
        <w:rPr>
          <w:rFonts w:ascii="Arial" w:hAnsi="Arial" w:cs="Arial"/>
          <w:sz w:val="10"/>
          <w:szCs w:val="10"/>
        </w:rPr>
      </w:pPr>
    </w:p>
    <w:p w:rsidR="006C1F02" w:rsidRPr="006C1F02" w:rsidRDefault="006C1F02" w:rsidP="006C1F02">
      <w:pPr>
        <w:numPr>
          <w:ilvl w:val="0"/>
          <w:numId w:val="1"/>
        </w:numPr>
        <w:tabs>
          <w:tab w:val="clear" w:pos="360"/>
          <w:tab w:val="left" w:pos="567"/>
        </w:tabs>
        <w:spacing w:after="0" w:line="360" w:lineRule="auto"/>
        <w:ind w:left="567" w:hanging="283"/>
        <w:jc w:val="both"/>
        <w:rPr>
          <w:rFonts w:ascii="Arial" w:hAnsi="Arial" w:cs="Arial"/>
          <w:sz w:val="24"/>
          <w:szCs w:val="24"/>
        </w:rPr>
      </w:pPr>
      <w:proofErr w:type="gramStart"/>
      <w:r>
        <w:rPr>
          <w:rFonts w:ascii="Arial" w:hAnsi="Arial" w:cs="Arial"/>
          <w:sz w:val="24"/>
          <w:szCs w:val="24"/>
        </w:rPr>
        <w:t>Bir önceki birleşim tutanak özetinin okunması.</w:t>
      </w:r>
      <w:proofErr w:type="gramEnd"/>
    </w:p>
    <w:p w:rsidR="006C1F02" w:rsidRPr="006C1F02" w:rsidRDefault="006C1F02" w:rsidP="006C1F02">
      <w:pPr>
        <w:numPr>
          <w:ilvl w:val="0"/>
          <w:numId w:val="1"/>
        </w:numPr>
        <w:tabs>
          <w:tab w:val="clear" w:pos="360"/>
          <w:tab w:val="left" w:pos="567"/>
        </w:tabs>
        <w:spacing w:after="0" w:line="360" w:lineRule="auto"/>
        <w:ind w:left="567" w:hanging="283"/>
        <w:jc w:val="both"/>
        <w:rPr>
          <w:rFonts w:ascii="Arial" w:hAnsi="Arial" w:cs="Arial"/>
          <w:sz w:val="24"/>
          <w:szCs w:val="24"/>
        </w:rPr>
      </w:pPr>
      <w:r>
        <w:rPr>
          <w:rFonts w:ascii="Arial" w:hAnsi="Arial" w:cs="Arial"/>
          <w:sz w:val="24"/>
          <w:szCs w:val="24"/>
        </w:rPr>
        <w:t>Yenişehir Belediyesi 2022 Yılı Performans Programı ile ilgili teklifin görüşülmesi.</w:t>
      </w:r>
    </w:p>
    <w:p w:rsidR="006C1F02" w:rsidRPr="006C1F02" w:rsidRDefault="006C1F02" w:rsidP="006C1F02">
      <w:pPr>
        <w:numPr>
          <w:ilvl w:val="0"/>
          <w:numId w:val="1"/>
        </w:numPr>
        <w:tabs>
          <w:tab w:val="clear" w:pos="360"/>
          <w:tab w:val="left" w:pos="567"/>
        </w:tabs>
        <w:spacing w:after="0" w:line="360" w:lineRule="auto"/>
        <w:ind w:left="567" w:hanging="283"/>
        <w:jc w:val="both"/>
        <w:rPr>
          <w:rFonts w:ascii="Arial" w:hAnsi="Arial" w:cs="Arial"/>
          <w:sz w:val="24"/>
          <w:szCs w:val="24"/>
        </w:rPr>
      </w:pPr>
      <w:r>
        <w:rPr>
          <w:rFonts w:ascii="Arial" w:hAnsi="Arial" w:cs="Arial"/>
          <w:sz w:val="24"/>
          <w:szCs w:val="24"/>
        </w:rPr>
        <w:t>2022 Mali yılı Bütçesi ile ilgili teklifin görüşülmesi.</w:t>
      </w:r>
    </w:p>
    <w:p w:rsidR="006C1F02" w:rsidRPr="006C1F02" w:rsidRDefault="006C1F02" w:rsidP="006C1F02">
      <w:pPr>
        <w:numPr>
          <w:ilvl w:val="0"/>
          <w:numId w:val="1"/>
        </w:numPr>
        <w:tabs>
          <w:tab w:val="clear" w:pos="360"/>
          <w:tab w:val="left" w:pos="567"/>
        </w:tabs>
        <w:spacing w:after="0" w:line="360" w:lineRule="auto"/>
        <w:ind w:left="567" w:hanging="283"/>
        <w:jc w:val="both"/>
        <w:rPr>
          <w:rFonts w:ascii="Arial" w:hAnsi="Arial" w:cs="Arial"/>
          <w:sz w:val="20"/>
          <w:szCs w:val="20"/>
        </w:rPr>
      </w:pPr>
      <w:r>
        <w:rPr>
          <w:rFonts w:ascii="Arial" w:hAnsi="Arial" w:cs="Arial"/>
          <w:sz w:val="24"/>
          <w:szCs w:val="24"/>
        </w:rPr>
        <w:t>2022 Mali yılı Vergi, Harç ve Ücret Tarifesi ile ilgili teklifin görüşülmesi.</w:t>
      </w:r>
    </w:p>
    <w:p w:rsidR="006C1F02" w:rsidRPr="006C1F02" w:rsidRDefault="006C1F02" w:rsidP="006C1F02">
      <w:pPr>
        <w:numPr>
          <w:ilvl w:val="0"/>
          <w:numId w:val="1"/>
        </w:numPr>
        <w:tabs>
          <w:tab w:val="clear" w:pos="360"/>
          <w:tab w:val="left" w:pos="567"/>
        </w:tabs>
        <w:spacing w:after="0" w:line="360" w:lineRule="auto"/>
        <w:ind w:left="567" w:hanging="283"/>
        <w:jc w:val="both"/>
        <w:rPr>
          <w:rFonts w:ascii="Arial" w:hAnsi="Arial" w:cs="Arial"/>
          <w:sz w:val="24"/>
          <w:szCs w:val="24"/>
        </w:rPr>
      </w:pPr>
      <w:r>
        <w:rPr>
          <w:rFonts w:ascii="Arial" w:hAnsi="Arial" w:cs="Arial"/>
          <w:sz w:val="24"/>
          <w:szCs w:val="24"/>
        </w:rPr>
        <w:t xml:space="preserve">2022 Mali yılı için hazırlanan Evsel Katı Atık Tarifesi ile ilgili teklifin görüşülmesi. </w:t>
      </w:r>
    </w:p>
    <w:p w:rsidR="006C1F02" w:rsidRPr="006C1F02" w:rsidRDefault="006C1F02" w:rsidP="006C1F02">
      <w:pPr>
        <w:numPr>
          <w:ilvl w:val="0"/>
          <w:numId w:val="1"/>
        </w:numPr>
        <w:tabs>
          <w:tab w:val="clear" w:pos="360"/>
          <w:tab w:val="left" w:pos="567"/>
        </w:tabs>
        <w:spacing w:after="0" w:line="360" w:lineRule="auto"/>
        <w:ind w:left="567" w:hanging="283"/>
        <w:jc w:val="both"/>
        <w:rPr>
          <w:rFonts w:ascii="Arial" w:hAnsi="Arial" w:cs="Arial"/>
          <w:sz w:val="24"/>
          <w:szCs w:val="24"/>
        </w:rPr>
      </w:pPr>
      <w:r>
        <w:rPr>
          <w:rFonts w:ascii="Arial" w:hAnsi="Arial" w:cs="Arial"/>
          <w:sz w:val="24"/>
          <w:szCs w:val="24"/>
        </w:rPr>
        <w:t xml:space="preserve">2021 Mali yılı Yenişehir Belediyesi Misafirhane ve Konukevinin ücret tarifesi ile ilgili teklifin görüşülmesi. </w:t>
      </w:r>
    </w:p>
    <w:p w:rsidR="006C1F02" w:rsidRPr="006C1F02" w:rsidRDefault="006C1F02" w:rsidP="006C1F02">
      <w:pPr>
        <w:numPr>
          <w:ilvl w:val="0"/>
          <w:numId w:val="1"/>
        </w:numPr>
        <w:tabs>
          <w:tab w:val="clear" w:pos="360"/>
          <w:tab w:val="left" w:pos="567"/>
        </w:tabs>
        <w:spacing w:after="0" w:line="360" w:lineRule="auto"/>
        <w:ind w:left="567" w:hanging="283"/>
        <w:jc w:val="both"/>
        <w:rPr>
          <w:rFonts w:ascii="Arial" w:hAnsi="Arial" w:cs="Arial"/>
          <w:sz w:val="24"/>
          <w:szCs w:val="24"/>
        </w:rPr>
      </w:pPr>
      <w:r>
        <w:rPr>
          <w:rFonts w:ascii="Arial" w:hAnsi="Arial" w:cs="Arial"/>
          <w:sz w:val="24"/>
          <w:szCs w:val="24"/>
        </w:rPr>
        <w:t>Yenişehir Belediyesi Misafirhane ve Konukevleri İşletme Usul ve Esasları Yönetmeliği Taslağı ile ilgili teklifin görüşülmesi.</w:t>
      </w:r>
    </w:p>
    <w:p w:rsidR="006C1F02" w:rsidRPr="006C1F02" w:rsidRDefault="006C1F02" w:rsidP="006C1F02">
      <w:pPr>
        <w:numPr>
          <w:ilvl w:val="0"/>
          <w:numId w:val="1"/>
        </w:numPr>
        <w:tabs>
          <w:tab w:val="clear" w:pos="360"/>
          <w:tab w:val="left" w:pos="567"/>
        </w:tabs>
        <w:spacing w:after="0" w:line="360" w:lineRule="auto"/>
        <w:ind w:left="567" w:hanging="283"/>
        <w:jc w:val="both"/>
        <w:rPr>
          <w:rFonts w:ascii="Arial" w:hAnsi="Arial" w:cs="Arial"/>
          <w:sz w:val="24"/>
          <w:szCs w:val="24"/>
        </w:rPr>
      </w:pPr>
      <w:r>
        <w:rPr>
          <w:rFonts w:ascii="Arial" w:hAnsi="Arial" w:cs="Arial"/>
          <w:sz w:val="24"/>
          <w:szCs w:val="24"/>
        </w:rPr>
        <w:t xml:space="preserve">Belediyemiz 657 sayılı yasaya tabi çalışanlar için hazırlanan dolu kadro değişikliği cetveli (III sayılı cetvel)  ile ilgili teklifin görüşülmesi. </w:t>
      </w:r>
    </w:p>
    <w:p w:rsidR="006C1F02" w:rsidRPr="006C1F02" w:rsidRDefault="006C1F02" w:rsidP="006C1F02">
      <w:pPr>
        <w:numPr>
          <w:ilvl w:val="0"/>
          <w:numId w:val="1"/>
        </w:numPr>
        <w:tabs>
          <w:tab w:val="clear" w:pos="360"/>
          <w:tab w:val="left" w:pos="567"/>
        </w:tabs>
        <w:spacing w:after="0" w:line="360" w:lineRule="auto"/>
        <w:ind w:left="567" w:hanging="425"/>
        <w:jc w:val="both"/>
        <w:rPr>
          <w:rFonts w:ascii="Arial" w:hAnsi="Arial" w:cs="Arial"/>
          <w:sz w:val="24"/>
          <w:szCs w:val="24"/>
        </w:rPr>
      </w:pPr>
      <w:r>
        <w:rPr>
          <w:rFonts w:ascii="Arial" w:hAnsi="Arial" w:cs="Arial"/>
          <w:sz w:val="24"/>
          <w:szCs w:val="24"/>
        </w:rPr>
        <w:t xml:space="preserve">Tema Vakfı Mersin İl Temsilciliğine 10 yıllığına tahsis edilen Mülkiyeti Belediyemize ait Bahçe 19-K-IV / 19-K-III pafta, 1 </w:t>
      </w:r>
      <w:proofErr w:type="spellStart"/>
      <w:r>
        <w:rPr>
          <w:rFonts w:ascii="Arial" w:hAnsi="Arial" w:cs="Arial"/>
          <w:sz w:val="24"/>
          <w:szCs w:val="24"/>
        </w:rPr>
        <w:t>nolu</w:t>
      </w:r>
      <w:proofErr w:type="spellEnd"/>
      <w:r>
        <w:rPr>
          <w:rFonts w:ascii="Arial" w:hAnsi="Arial" w:cs="Arial"/>
          <w:sz w:val="24"/>
          <w:szCs w:val="24"/>
        </w:rPr>
        <w:t xml:space="preserve"> parselin Tema Vakfı Mersin İl Temsilciliğinin talepleri doğrultusunda tahsisinin kaldırılması ile ilgili teklifin görüşülmesi.</w:t>
      </w:r>
    </w:p>
    <w:p w:rsidR="006C1F02" w:rsidRPr="006C1F02" w:rsidRDefault="006C1F02" w:rsidP="006C1F02">
      <w:pPr>
        <w:numPr>
          <w:ilvl w:val="0"/>
          <w:numId w:val="1"/>
        </w:numPr>
        <w:tabs>
          <w:tab w:val="clear" w:pos="360"/>
          <w:tab w:val="left" w:pos="567"/>
        </w:tabs>
        <w:spacing w:after="0" w:line="360" w:lineRule="auto"/>
        <w:ind w:left="567" w:hanging="425"/>
        <w:jc w:val="both"/>
        <w:rPr>
          <w:rFonts w:ascii="Arial" w:hAnsi="Arial" w:cs="Arial"/>
          <w:sz w:val="24"/>
          <w:szCs w:val="24"/>
        </w:rPr>
      </w:pPr>
      <w:r>
        <w:rPr>
          <w:rFonts w:ascii="Arial" w:hAnsi="Arial" w:cs="Arial"/>
          <w:sz w:val="24"/>
          <w:szCs w:val="24"/>
        </w:rPr>
        <w:t>Yenişehir I. Etap 1/1000 ölçekli Revizyon Uygulama İmar Planı ile ilgili teklife ait İmar Komisyonu ile Ekoloji Komisyonu ortak raporunun görüşülmesi.</w:t>
      </w:r>
    </w:p>
    <w:p w:rsidR="006C1F02" w:rsidRPr="006C1F02" w:rsidRDefault="006C1F02" w:rsidP="006C1F02">
      <w:pPr>
        <w:numPr>
          <w:ilvl w:val="0"/>
          <w:numId w:val="1"/>
        </w:numPr>
        <w:tabs>
          <w:tab w:val="clear" w:pos="360"/>
          <w:tab w:val="left" w:pos="567"/>
        </w:tabs>
        <w:spacing w:after="0" w:line="360" w:lineRule="auto"/>
        <w:ind w:left="567" w:hanging="425"/>
        <w:jc w:val="both"/>
        <w:rPr>
          <w:rFonts w:ascii="Arial" w:hAnsi="Arial" w:cs="Arial"/>
          <w:sz w:val="24"/>
          <w:szCs w:val="24"/>
        </w:rPr>
      </w:pPr>
      <w:r>
        <w:rPr>
          <w:rFonts w:ascii="Arial" w:hAnsi="Arial" w:cs="Arial"/>
          <w:sz w:val="24"/>
          <w:szCs w:val="24"/>
        </w:rPr>
        <w:t>Yenişehir II. Etap 1/1000 ölçekli Revizyon Uygulama İmar Planı ile ilgili teklife ait İmar Komisyonu ile Ekoloji Komisyonu ortak raporunun görüşülmesi.</w:t>
      </w:r>
    </w:p>
    <w:p w:rsidR="006C1F02" w:rsidRPr="006C1F02" w:rsidRDefault="006C1F02" w:rsidP="006C1F02">
      <w:pPr>
        <w:numPr>
          <w:ilvl w:val="0"/>
          <w:numId w:val="1"/>
        </w:numPr>
        <w:tabs>
          <w:tab w:val="clear" w:pos="360"/>
          <w:tab w:val="left" w:pos="567"/>
        </w:tabs>
        <w:spacing w:after="0" w:line="360" w:lineRule="auto"/>
        <w:ind w:left="567" w:hanging="425"/>
        <w:jc w:val="both"/>
        <w:rPr>
          <w:rFonts w:ascii="Arial" w:hAnsi="Arial" w:cs="Arial"/>
          <w:sz w:val="24"/>
          <w:szCs w:val="24"/>
        </w:rPr>
      </w:pPr>
      <w:r>
        <w:rPr>
          <w:rFonts w:ascii="Arial" w:hAnsi="Arial" w:cs="Arial"/>
          <w:sz w:val="24"/>
          <w:szCs w:val="24"/>
        </w:rPr>
        <w:t>Yenişehir III. Etap 1/1000 ölçekli Revizyon Uygulama İmar Planı ile ilgili teklife ait İmar Komisyonu ile Ekoloji Komisyonu ortak raporunun görüşülmesi.</w:t>
      </w:r>
    </w:p>
    <w:p w:rsidR="006C1F02" w:rsidRPr="006C1F02" w:rsidRDefault="006C1F02" w:rsidP="006C1F02">
      <w:pPr>
        <w:numPr>
          <w:ilvl w:val="0"/>
          <w:numId w:val="1"/>
        </w:numPr>
        <w:tabs>
          <w:tab w:val="clear" w:pos="360"/>
          <w:tab w:val="left" w:pos="567"/>
        </w:tabs>
        <w:spacing w:after="0" w:line="360" w:lineRule="auto"/>
        <w:ind w:left="567" w:hanging="425"/>
        <w:jc w:val="both"/>
        <w:rPr>
          <w:rFonts w:ascii="Arial" w:hAnsi="Arial" w:cs="Arial"/>
          <w:sz w:val="24"/>
          <w:szCs w:val="24"/>
        </w:rPr>
      </w:pPr>
      <w:r>
        <w:rPr>
          <w:rFonts w:ascii="Arial" w:hAnsi="Arial" w:cs="Arial"/>
          <w:sz w:val="24"/>
          <w:szCs w:val="24"/>
        </w:rPr>
        <w:t xml:space="preserve">Belediyemiz sınırları içerisinde bulunan </w:t>
      </w:r>
      <w:proofErr w:type="spellStart"/>
      <w:r>
        <w:rPr>
          <w:rFonts w:ascii="Arial" w:hAnsi="Arial" w:cs="Arial"/>
          <w:sz w:val="24"/>
          <w:szCs w:val="24"/>
        </w:rPr>
        <w:t>Nevit</w:t>
      </w:r>
      <w:proofErr w:type="spellEnd"/>
      <w:r>
        <w:rPr>
          <w:rFonts w:ascii="Arial" w:hAnsi="Arial" w:cs="Arial"/>
          <w:sz w:val="24"/>
          <w:szCs w:val="24"/>
        </w:rPr>
        <w:t xml:space="preserve"> </w:t>
      </w:r>
      <w:proofErr w:type="spellStart"/>
      <w:r>
        <w:rPr>
          <w:rFonts w:ascii="Arial" w:hAnsi="Arial" w:cs="Arial"/>
          <w:sz w:val="24"/>
          <w:szCs w:val="24"/>
        </w:rPr>
        <w:t>Kodallı</w:t>
      </w:r>
      <w:proofErr w:type="spellEnd"/>
      <w:r>
        <w:rPr>
          <w:rFonts w:ascii="Arial" w:hAnsi="Arial" w:cs="Arial"/>
          <w:sz w:val="24"/>
          <w:szCs w:val="24"/>
        </w:rPr>
        <w:t xml:space="preserve"> Caddesinden başlayan, 10. Caddede son bulan 2101 Sokağın (sağlı-sollu olmak üzere) Belediye İçkili Yer Bölgesine </w:t>
      </w:r>
      <w:proofErr w:type="gramStart"/>
      <w:r>
        <w:rPr>
          <w:rFonts w:ascii="Arial" w:hAnsi="Arial" w:cs="Arial"/>
          <w:sz w:val="24"/>
          <w:szCs w:val="24"/>
        </w:rPr>
        <w:t>dahil</w:t>
      </w:r>
      <w:proofErr w:type="gramEnd"/>
      <w:r>
        <w:rPr>
          <w:rFonts w:ascii="Arial" w:hAnsi="Arial" w:cs="Arial"/>
          <w:sz w:val="24"/>
          <w:szCs w:val="24"/>
        </w:rPr>
        <w:t xml:space="preserve"> edilip edilmemesi ile ilgili teklife ait İmar Komisyonu, Gıda </w:t>
      </w:r>
      <w:r>
        <w:rPr>
          <w:rFonts w:ascii="Arial" w:hAnsi="Arial" w:cs="Arial"/>
          <w:sz w:val="24"/>
          <w:szCs w:val="24"/>
        </w:rPr>
        <w:lastRenderedPageBreak/>
        <w:t>Tarım ve Sağlık Komisyonu ile Toplumsal Adalet ve Cinsiyet Eşitliği Komisyonu ortak raporunun görüşülmesi.</w:t>
      </w:r>
    </w:p>
    <w:p w:rsidR="006C1F02" w:rsidRDefault="006C1F02" w:rsidP="006C1F02">
      <w:pPr>
        <w:numPr>
          <w:ilvl w:val="0"/>
          <w:numId w:val="1"/>
        </w:numPr>
        <w:tabs>
          <w:tab w:val="clear" w:pos="360"/>
          <w:tab w:val="left" w:pos="567"/>
        </w:tabs>
        <w:spacing w:after="0" w:line="360" w:lineRule="auto"/>
        <w:ind w:left="567" w:hanging="425"/>
        <w:jc w:val="both"/>
        <w:rPr>
          <w:rFonts w:ascii="Arial" w:hAnsi="Arial" w:cs="Arial"/>
          <w:sz w:val="24"/>
          <w:szCs w:val="24"/>
        </w:rPr>
      </w:pPr>
      <w:proofErr w:type="gramStart"/>
      <w:r>
        <w:rPr>
          <w:rFonts w:ascii="Arial" w:hAnsi="Arial" w:cs="Arial"/>
          <w:sz w:val="24"/>
          <w:szCs w:val="24"/>
        </w:rPr>
        <w:t>Çukurova Kalkınma Ajansı (ÇKA) tarafından yayımlanan 2021 Yılı Teknik Destek Programı kapsamında Belediyemizin yürüttüğü Sağlıklı Şehirler Ağı çalışmalarına destek olmak amacıyla Danışmanlık ve Eğitim alma proje başvurularının yapılmasına yönelik teklife ait Plan ve Bütçe Komisyonu, Eğitim, Bilişim Gençlik ve Spor Komisyonu ile Sosyal Yardım ve Hizmetler Komisyonu ortak raporunun görüşülmesi.</w:t>
      </w:r>
      <w:proofErr w:type="gramEnd"/>
    </w:p>
    <w:p w:rsidR="006C1F02" w:rsidRPr="006C1F02" w:rsidRDefault="006C1F02" w:rsidP="006C1F02">
      <w:pPr>
        <w:tabs>
          <w:tab w:val="left" w:pos="567"/>
        </w:tabs>
        <w:spacing w:after="0" w:line="360" w:lineRule="auto"/>
        <w:jc w:val="both"/>
        <w:rPr>
          <w:rFonts w:ascii="Arial" w:hAnsi="Arial" w:cs="Arial"/>
          <w:sz w:val="10"/>
          <w:szCs w:val="10"/>
        </w:rPr>
      </w:pPr>
    </w:p>
    <w:p w:rsidR="006C1F02" w:rsidRDefault="006C1F02" w:rsidP="006C1F02">
      <w:pPr>
        <w:widowControl w:val="0"/>
        <w:numPr>
          <w:ilvl w:val="0"/>
          <w:numId w:val="1"/>
        </w:numPr>
        <w:tabs>
          <w:tab w:val="clear" w:pos="360"/>
          <w:tab w:val="left" w:pos="567"/>
        </w:tabs>
        <w:spacing w:after="0" w:line="360" w:lineRule="auto"/>
        <w:ind w:hanging="283"/>
        <w:jc w:val="both"/>
        <w:rPr>
          <w:rFonts w:ascii="Arial" w:hAnsi="Arial" w:cs="Arial"/>
        </w:rPr>
      </w:pPr>
      <w:r>
        <w:rPr>
          <w:rFonts w:ascii="Arial" w:hAnsi="Arial" w:cs="Arial"/>
          <w:sz w:val="24"/>
          <w:szCs w:val="24"/>
        </w:rPr>
        <w:t>Öneriler ve Temenniler.</w:t>
      </w:r>
    </w:p>
    <w:p w:rsidR="006C1F02" w:rsidRDefault="006C1F02" w:rsidP="006C1F02">
      <w:pPr>
        <w:spacing w:line="360" w:lineRule="auto"/>
        <w:rPr>
          <w:rFonts w:ascii="Times New Roman" w:hAnsi="Times New Roman" w:cs="Times New Roman"/>
          <w:sz w:val="20"/>
          <w:szCs w:val="20"/>
        </w:rPr>
      </w:pPr>
    </w:p>
    <w:p w:rsidR="00433524" w:rsidRDefault="00433524" w:rsidP="006C1F02">
      <w:pPr>
        <w:spacing w:line="360" w:lineRule="auto"/>
      </w:pPr>
    </w:p>
    <w:sectPr w:rsidR="004335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4DF89934"/>
    <w:lvl w:ilvl="0" w:tplc="EE54A60A">
      <w:start w:val="1"/>
      <w:numFmt w:val="decimal"/>
      <w:lvlText w:val="%1."/>
      <w:lvlJc w:val="left"/>
      <w:pPr>
        <w:tabs>
          <w:tab w:val="num" w:pos="360"/>
        </w:tabs>
        <w:ind w:left="360" w:hanging="360"/>
      </w:pPr>
      <w:rPr>
        <w:rFonts w:ascii="Arial" w:hAnsi="Arial" w:cs="Arial" w:hint="default"/>
        <w:b w:val="0"/>
        <w:color w:val="auto"/>
        <w:sz w:val="24"/>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C1F02"/>
    <w:rsid w:val="00433524"/>
    <w:rsid w:val="006C1F0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semiHidden/>
    <w:unhideWhenUsed/>
    <w:rsid w:val="006C1F02"/>
    <w:pPr>
      <w:spacing w:after="0" w:line="240" w:lineRule="auto"/>
      <w:ind w:firstLine="851"/>
      <w:jc w:val="both"/>
    </w:pPr>
    <w:rPr>
      <w:rFonts w:ascii="Arial" w:eastAsia="Times New Roman" w:hAnsi="Arial" w:cs="Times New Roman"/>
      <w:sz w:val="24"/>
      <w:szCs w:val="20"/>
    </w:rPr>
  </w:style>
  <w:style w:type="character" w:customStyle="1" w:styleId="GvdeMetniGirintisiChar">
    <w:name w:val="Gövde Metni Girintisi Char"/>
    <w:basedOn w:val="VarsaylanParagrafYazTipi"/>
    <w:link w:val="GvdeMetniGirintisi"/>
    <w:semiHidden/>
    <w:rsid w:val="006C1F02"/>
    <w:rPr>
      <w:rFonts w:ascii="Arial" w:eastAsia="Times New Roman" w:hAnsi="Arial" w:cs="Times New Roman"/>
      <w:sz w:val="24"/>
      <w:szCs w:val="20"/>
    </w:rPr>
  </w:style>
  <w:style w:type="paragraph" w:styleId="ListeParagraf">
    <w:name w:val="List Paragraph"/>
    <w:basedOn w:val="Normal"/>
    <w:uiPriority w:val="34"/>
    <w:qFormat/>
    <w:rsid w:val="006C1F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1544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ERtUğRuL BaLıKçI</dc:creator>
  <cp:keywords/>
  <dc:description/>
  <cp:lastModifiedBy>MUhAmmEt ERtUğRuL BaLıKçI</cp:lastModifiedBy>
  <cp:revision>2</cp:revision>
  <dcterms:created xsi:type="dcterms:W3CDTF">2021-09-30T12:45:00Z</dcterms:created>
  <dcterms:modified xsi:type="dcterms:W3CDTF">2021-09-30T12:46:00Z</dcterms:modified>
</cp:coreProperties>
</file>