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68" w:rsidRDefault="00391C68" w:rsidP="00391C68">
      <w:pPr>
        <w:pStyle w:val="KonuBal"/>
        <w:jc w:val="center"/>
        <w:rPr>
          <w:sz w:val="20"/>
        </w:rPr>
      </w:pPr>
      <w:r>
        <w:rPr>
          <w:sz w:val="20"/>
        </w:rPr>
        <w:t>YENİŞEHİR BELEDİYE BAŞKANLIĞINDAN</w:t>
      </w:r>
    </w:p>
    <w:p w:rsidR="00391C68" w:rsidRDefault="00391C68" w:rsidP="00391C68">
      <w:pPr>
        <w:pStyle w:val="GvdeMetniGirintisi"/>
        <w:rPr>
          <w:rFonts w:cs="Arial"/>
          <w:szCs w:val="24"/>
        </w:rPr>
      </w:pPr>
      <w:r>
        <w:rPr>
          <w:rFonts w:cs="Arial"/>
          <w:szCs w:val="24"/>
        </w:rPr>
        <w:t>Belediye Meclisimiz ekli gündemi görüşmek üzere 5393 Sayılı Belediye Kanununun 20. maddesine 5675 Sayılı Kanunun 3. maddesi ile eklenen fıkra ile Belediye Meclisinin Çalışma Yönetmeliğinin 6. maddesine göre 04.01.2022 Salı günü saat 14.00’da Atatürk Kültür Merkezi Özgürlük Salonunda toplanacaktır. Duyurulur.</w:t>
      </w:r>
    </w:p>
    <w:p w:rsidR="00391C68" w:rsidRDefault="00391C68" w:rsidP="00391C68">
      <w:pPr>
        <w:pStyle w:val="GvdeMetniGirintisi"/>
        <w:tabs>
          <w:tab w:val="left" w:pos="708"/>
        </w:tabs>
        <w:rPr>
          <w:sz w:val="22"/>
          <w:szCs w:val="22"/>
        </w:rPr>
      </w:pPr>
    </w:p>
    <w:p w:rsidR="00391C68" w:rsidRDefault="00391C68" w:rsidP="00391C68">
      <w:pPr>
        <w:pStyle w:val="GvdeMetniGirintisi"/>
        <w:tabs>
          <w:tab w:val="left" w:pos="708"/>
        </w:tabs>
        <w:rPr>
          <w:sz w:val="22"/>
          <w:szCs w:val="22"/>
        </w:rPr>
      </w:pPr>
    </w:p>
    <w:p w:rsidR="00391C68" w:rsidRDefault="00391C68" w:rsidP="00391C68">
      <w:pPr>
        <w:pStyle w:val="GvdeMetniGirintisi"/>
        <w:tabs>
          <w:tab w:val="left" w:pos="708"/>
        </w:tabs>
        <w:ind w:firstLine="567"/>
        <w:rPr>
          <w:sz w:val="6"/>
          <w:szCs w:val="6"/>
        </w:rPr>
      </w:pPr>
    </w:p>
    <w:p w:rsidR="00391C68" w:rsidRDefault="00391C68" w:rsidP="00391C68">
      <w:pPr>
        <w:pStyle w:val="GvdeMetniGirintisi"/>
        <w:tabs>
          <w:tab w:val="left" w:pos="3402"/>
        </w:tabs>
        <w:ind w:firstLine="0"/>
        <w:rPr>
          <w:b/>
          <w:sz w:val="20"/>
          <w:u w:val="single"/>
        </w:rPr>
      </w:pPr>
      <w:r>
        <w:rPr>
          <w:b/>
          <w:sz w:val="20"/>
          <w:u w:val="single"/>
        </w:rPr>
        <w:t>G Ü N D E M</w:t>
      </w:r>
      <w:r>
        <w:rPr>
          <w:b/>
          <w:sz w:val="20"/>
          <w:u w:val="single"/>
        </w:rPr>
        <w:tab/>
        <w:t>:</w:t>
      </w:r>
    </w:p>
    <w:p w:rsidR="00DD5EEE" w:rsidRDefault="00DD5EEE" w:rsidP="00DD5EEE">
      <w:pPr>
        <w:tabs>
          <w:tab w:val="left" w:pos="709"/>
          <w:tab w:val="left" w:pos="9498"/>
        </w:tabs>
        <w:ind w:left="709" w:hanging="567"/>
        <w:jc w:val="both"/>
        <w:rPr>
          <w:rFonts w:ascii="Arial" w:hAnsi="Arial" w:cs="Arial"/>
          <w:sz w:val="24"/>
          <w:szCs w:val="24"/>
        </w:rPr>
      </w:pPr>
    </w:p>
    <w:p w:rsidR="00DD5EEE" w:rsidRDefault="00DD5EEE" w:rsidP="00DD5EEE">
      <w:pPr>
        <w:numPr>
          <w:ilvl w:val="0"/>
          <w:numId w:val="1"/>
        </w:numPr>
        <w:tabs>
          <w:tab w:val="left" w:pos="709"/>
        </w:tabs>
        <w:ind w:left="709" w:hanging="425"/>
        <w:jc w:val="both"/>
        <w:rPr>
          <w:rFonts w:ascii="Arial" w:hAnsi="Arial" w:cs="Arial"/>
          <w:sz w:val="24"/>
          <w:szCs w:val="24"/>
        </w:rPr>
      </w:pPr>
      <w:r>
        <w:rPr>
          <w:rFonts w:ascii="Arial" w:hAnsi="Arial" w:cs="Arial"/>
          <w:sz w:val="24"/>
          <w:szCs w:val="24"/>
        </w:rPr>
        <w:t xml:space="preserve">Yoklama ve açılış. </w:t>
      </w:r>
    </w:p>
    <w:p w:rsidR="00DD5EEE" w:rsidRDefault="00DD5EEE" w:rsidP="00DD5EEE">
      <w:pPr>
        <w:tabs>
          <w:tab w:val="left" w:pos="709"/>
        </w:tabs>
        <w:ind w:left="709" w:hanging="425"/>
        <w:jc w:val="both"/>
        <w:rPr>
          <w:rFonts w:ascii="Arial" w:hAnsi="Arial" w:cs="Arial"/>
          <w:sz w:val="24"/>
          <w:szCs w:val="24"/>
        </w:rPr>
      </w:pPr>
    </w:p>
    <w:p w:rsidR="00DD5EEE" w:rsidRDefault="00DD5EEE" w:rsidP="00DD5EEE">
      <w:pPr>
        <w:numPr>
          <w:ilvl w:val="0"/>
          <w:numId w:val="1"/>
        </w:numPr>
        <w:tabs>
          <w:tab w:val="left" w:pos="709"/>
        </w:tabs>
        <w:ind w:left="709" w:hanging="425"/>
        <w:jc w:val="both"/>
        <w:rPr>
          <w:rFonts w:ascii="Arial" w:hAnsi="Arial" w:cs="Arial"/>
          <w:sz w:val="24"/>
          <w:szCs w:val="24"/>
        </w:rPr>
      </w:pPr>
      <w:r>
        <w:rPr>
          <w:rFonts w:ascii="Arial" w:hAnsi="Arial" w:cs="Arial"/>
          <w:sz w:val="24"/>
          <w:szCs w:val="24"/>
        </w:rPr>
        <w:t>Bir önceki birleşim tutanak özetinin okunması.</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425"/>
        <w:jc w:val="both"/>
        <w:rPr>
          <w:rFonts w:ascii="Arial" w:hAnsi="Arial" w:cs="Arial"/>
          <w:sz w:val="24"/>
          <w:szCs w:val="24"/>
        </w:rPr>
      </w:pPr>
      <w:r>
        <w:rPr>
          <w:rFonts w:ascii="Arial" w:hAnsi="Arial" w:cs="Arial"/>
          <w:sz w:val="24"/>
          <w:szCs w:val="24"/>
        </w:rPr>
        <w:t>Denetim Komisyonunun oluşturulması.</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425"/>
        <w:jc w:val="both"/>
        <w:rPr>
          <w:rFonts w:ascii="Arial" w:hAnsi="Arial" w:cs="Arial"/>
          <w:sz w:val="24"/>
          <w:szCs w:val="24"/>
        </w:rPr>
      </w:pPr>
      <w:r>
        <w:rPr>
          <w:rFonts w:ascii="Arial" w:hAnsi="Arial" w:cs="Arial"/>
          <w:sz w:val="24"/>
          <w:szCs w:val="24"/>
        </w:rPr>
        <w:t>2022 Yılı için Meclis Başkan ve Üyeleri Huzur hakkının tespit edilmesi ile ilgili teklifin görüşülmesi.</w:t>
      </w:r>
    </w:p>
    <w:p w:rsidR="00DD5EEE" w:rsidRDefault="00DD5EEE" w:rsidP="00DD5EEE">
      <w:pPr>
        <w:tabs>
          <w:tab w:val="left" w:pos="709"/>
        </w:tabs>
        <w:ind w:left="567" w:hanging="425"/>
        <w:jc w:val="both"/>
        <w:rPr>
          <w:rFonts w:ascii="Arial" w:hAnsi="Arial" w:cs="Arial"/>
          <w:sz w:val="24"/>
          <w:szCs w:val="24"/>
        </w:rPr>
      </w:pPr>
    </w:p>
    <w:p w:rsidR="00DD5EEE" w:rsidRDefault="00DD5EEE" w:rsidP="00DD5EEE">
      <w:pPr>
        <w:numPr>
          <w:ilvl w:val="0"/>
          <w:numId w:val="1"/>
        </w:numPr>
        <w:tabs>
          <w:tab w:val="left" w:pos="709"/>
        </w:tabs>
        <w:ind w:left="709" w:hanging="425"/>
        <w:jc w:val="both"/>
        <w:rPr>
          <w:rFonts w:ascii="Arial" w:hAnsi="Arial" w:cs="Arial"/>
          <w:sz w:val="24"/>
          <w:szCs w:val="24"/>
        </w:rPr>
      </w:pPr>
      <w:r>
        <w:rPr>
          <w:rFonts w:ascii="Arial" w:hAnsi="Arial" w:cs="Arial"/>
          <w:sz w:val="24"/>
          <w:szCs w:val="24"/>
        </w:rPr>
        <w:t>Belediyemiz 657 Sayılı yasaya tabii memur statüsünde çalışanlar için hazırlanan dolu kadro değişikliği cetveli (III Sayılı Cetvel) ile ilgili teklifin görüşülmesi.</w:t>
      </w:r>
    </w:p>
    <w:p w:rsidR="00DD5EEE" w:rsidRDefault="00DD5EEE" w:rsidP="00DD5EEE">
      <w:pPr>
        <w:tabs>
          <w:tab w:val="left" w:pos="567"/>
        </w:tabs>
        <w:ind w:left="567"/>
        <w:jc w:val="both"/>
        <w:rPr>
          <w:rFonts w:ascii="Arial" w:hAnsi="Arial" w:cs="Arial"/>
          <w:sz w:val="24"/>
          <w:szCs w:val="24"/>
        </w:rPr>
      </w:pPr>
    </w:p>
    <w:p w:rsidR="00DD5EEE" w:rsidRDefault="00DD5EEE" w:rsidP="00DD5EEE">
      <w:pPr>
        <w:numPr>
          <w:ilvl w:val="0"/>
          <w:numId w:val="1"/>
        </w:numPr>
        <w:tabs>
          <w:tab w:val="left" w:pos="709"/>
        </w:tabs>
        <w:ind w:left="709" w:hanging="425"/>
        <w:jc w:val="both"/>
        <w:rPr>
          <w:rFonts w:ascii="Arial" w:hAnsi="Arial" w:cs="Arial"/>
          <w:sz w:val="24"/>
          <w:szCs w:val="24"/>
        </w:rPr>
      </w:pPr>
      <w:r>
        <w:rPr>
          <w:rFonts w:ascii="Arial" w:hAnsi="Arial" w:cs="Arial"/>
          <w:sz w:val="24"/>
          <w:szCs w:val="24"/>
        </w:rPr>
        <w:t>Belediyemizde sözleşmeli personel olarak görev yapacak olan personellerin 2022 Yılı ücretinin tespiti ile ilgili teklifin görüşülmesi.</w:t>
      </w:r>
    </w:p>
    <w:p w:rsidR="00DD5EEE" w:rsidRDefault="00DD5EEE" w:rsidP="00DD5EEE">
      <w:pPr>
        <w:tabs>
          <w:tab w:val="left" w:pos="709"/>
        </w:tabs>
        <w:ind w:left="709" w:hanging="425"/>
        <w:jc w:val="both"/>
        <w:rPr>
          <w:rFonts w:ascii="Arial" w:hAnsi="Arial" w:cs="Arial"/>
          <w:sz w:val="24"/>
          <w:szCs w:val="24"/>
        </w:rPr>
      </w:pPr>
    </w:p>
    <w:p w:rsidR="00DD5EEE" w:rsidRDefault="00DD5EEE" w:rsidP="00DD5EEE">
      <w:pPr>
        <w:numPr>
          <w:ilvl w:val="0"/>
          <w:numId w:val="1"/>
        </w:numPr>
        <w:tabs>
          <w:tab w:val="left" w:pos="709"/>
        </w:tabs>
        <w:ind w:left="709" w:hanging="425"/>
        <w:jc w:val="both"/>
        <w:rPr>
          <w:rFonts w:ascii="Arial" w:hAnsi="Arial" w:cs="Arial"/>
          <w:sz w:val="24"/>
          <w:szCs w:val="24"/>
        </w:rPr>
      </w:pPr>
      <w:r>
        <w:rPr>
          <w:rFonts w:ascii="Arial" w:hAnsi="Arial" w:cs="Arial"/>
          <w:sz w:val="24"/>
          <w:szCs w:val="24"/>
        </w:rPr>
        <w:t>2022 Yılı için Belediyemiz Zabıta Memurlarına verilecek fazla çalışma ücretinin tespit edilmesi ile ilgili teklifin görüşülmesi.</w:t>
      </w:r>
    </w:p>
    <w:p w:rsidR="00DD5EEE" w:rsidRDefault="00DD5EEE" w:rsidP="00DD5EEE">
      <w:pPr>
        <w:tabs>
          <w:tab w:val="left" w:pos="709"/>
        </w:tabs>
        <w:jc w:val="both"/>
        <w:rPr>
          <w:rFonts w:ascii="Arial" w:hAnsi="Arial" w:cs="Arial"/>
          <w:sz w:val="24"/>
          <w:szCs w:val="24"/>
        </w:rPr>
      </w:pPr>
    </w:p>
    <w:p w:rsidR="00DD5EEE" w:rsidRDefault="00DD5EEE" w:rsidP="00DD5EEE">
      <w:pPr>
        <w:numPr>
          <w:ilvl w:val="0"/>
          <w:numId w:val="1"/>
        </w:numPr>
        <w:tabs>
          <w:tab w:val="left" w:pos="709"/>
        </w:tabs>
        <w:ind w:left="709" w:hanging="425"/>
        <w:jc w:val="both"/>
        <w:rPr>
          <w:rFonts w:ascii="Arial" w:hAnsi="Arial" w:cs="Arial"/>
          <w:sz w:val="24"/>
          <w:szCs w:val="24"/>
        </w:rPr>
      </w:pPr>
      <w:r>
        <w:rPr>
          <w:rFonts w:ascii="Arial" w:hAnsi="Arial" w:cs="Arial"/>
          <w:sz w:val="24"/>
          <w:szCs w:val="24"/>
        </w:rPr>
        <w:t xml:space="preserve">Belediyemizde Staj yapacak öğrencilerin kontenjan sayılarının ve ücretlerinin belirlenmesi ile ilgili teklifin görüşülmesi. </w:t>
      </w:r>
    </w:p>
    <w:p w:rsidR="00DD5EEE" w:rsidRDefault="00DD5EEE" w:rsidP="00DD5EEE">
      <w:pPr>
        <w:tabs>
          <w:tab w:val="left" w:pos="709"/>
        </w:tabs>
        <w:ind w:left="709" w:hanging="425"/>
        <w:jc w:val="both"/>
        <w:rPr>
          <w:rFonts w:ascii="Arial" w:hAnsi="Arial" w:cs="Arial"/>
          <w:sz w:val="24"/>
          <w:szCs w:val="24"/>
        </w:rPr>
      </w:pPr>
    </w:p>
    <w:p w:rsidR="00DD5EEE" w:rsidRDefault="00DD5EEE" w:rsidP="00DD5EEE">
      <w:pPr>
        <w:numPr>
          <w:ilvl w:val="0"/>
          <w:numId w:val="1"/>
        </w:numPr>
        <w:tabs>
          <w:tab w:val="left" w:pos="709"/>
        </w:tabs>
        <w:ind w:left="709" w:hanging="425"/>
        <w:jc w:val="both"/>
        <w:rPr>
          <w:rFonts w:ascii="Arial" w:hAnsi="Arial" w:cs="Arial"/>
          <w:sz w:val="24"/>
          <w:szCs w:val="24"/>
        </w:rPr>
      </w:pPr>
      <w:r>
        <w:rPr>
          <w:rFonts w:ascii="Arial" w:hAnsi="Arial" w:cs="Arial"/>
          <w:sz w:val="24"/>
          <w:szCs w:val="24"/>
        </w:rPr>
        <w:t>Belediyemiz Meclis Üyesi Serdar ÇELİK’in Meclis Üyeliğinden istifa etmesiyle boşalan Kültür Sanat ve Turizm Komisyonu üyeliği için yeniden üye seçimi yapılması ile ilgili teklifin görüşülmesi.</w:t>
      </w:r>
    </w:p>
    <w:p w:rsidR="00DD5EEE" w:rsidRDefault="00DD5EEE" w:rsidP="00DD5EEE">
      <w:pPr>
        <w:tabs>
          <w:tab w:val="left" w:pos="709"/>
        </w:tabs>
        <w:ind w:left="709" w:hanging="425"/>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Belediyemiz Meclis Üyesi Serdar ÇELİK’in Meclis Üyeliğinden istifa etmesiyle boşalan Toplumsal Adalet ve Cinsiyet Eşitliği Komisyonu üyeliği için yeniden üye seçimi yapılması ile ilgili teklifin görüşülmesi.</w:t>
      </w:r>
    </w:p>
    <w:p w:rsidR="00DD5EEE" w:rsidRDefault="00DD5EEE" w:rsidP="00DD5EEE">
      <w:pPr>
        <w:tabs>
          <w:tab w:val="left" w:pos="709"/>
        </w:tabs>
        <w:ind w:left="709" w:hanging="425"/>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 xml:space="preserve">Belediyemiz Meclis Üyesi Serdar ÇELİK’in Meclis Üyeliğinden istifa etmesiyle boşalan Ekonomik Hayatın Geliştirilmesi Komisyonu üyeliği için yeniden üye seçimi yapılması ile ilgili teklifin görüşülmesi. </w:t>
      </w:r>
    </w:p>
    <w:p w:rsidR="00DD5EEE" w:rsidRDefault="00DD5EEE" w:rsidP="00DD5EEE">
      <w:pPr>
        <w:tabs>
          <w:tab w:val="left" w:pos="709"/>
        </w:tabs>
        <w:ind w:left="709" w:hanging="567"/>
        <w:jc w:val="both"/>
        <w:rPr>
          <w:rFonts w:ascii="Arial" w:hAnsi="Arial" w:cs="Arial"/>
          <w:sz w:val="24"/>
          <w:szCs w:val="24"/>
        </w:rPr>
      </w:pPr>
    </w:p>
    <w:p w:rsidR="00DD5EEE" w:rsidRDefault="00DD5EEE" w:rsidP="00DD5EEE">
      <w:pPr>
        <w:numPr>
          <w:ilvl w:val="0"/>
          <w:numId w:val="1"/>
        </w:numPr>
        <w:tabs>
          <w:tab w:val="left" w:pos="709"/>
        </w:tabs>
        <w:spacing w:line="120" w:lineRule="atLeast"/>
        <w:ind w:left="709" w:hanging="567"/>
        <w:jc w:val="both"/>
        <w:rPr>
          <w:rFonts w:ascii="Arial" w:hAnsi="Arial" w:cs="Arial"/>
          <w:sz w:val="24"/>
          <w:szCs w:val="24"/>
        </w:rPr>
      </w:pPr>
      <w:r>
        <w:rPr>
          <w:rFonts w:ascii="Arial" w:hAnsi="Arial" w:cs="Arial"/>
          <w:sz w:val="24"/>
          <w:szCs w:val="24"/>
        </w:rPr>
        <w:t>Belediyemize ait iş ve işlemlerin yürütülebilmesi için yurtiçi veya İller Bankasından iç borçlanma yapılabilmesi için Belediye Başkanına yetki verilmesi ile ilgili teklifin görüşülmesi.</w:t>
      </w:r>
    </w:p>
    <w:p w:rsidR="00DD5EEE" w:rsidRDefault="00DD5EEE" w:rsidP="00DD5EEE">
      <w:pPr>
        <w:tabs>
          <w:tab w:val="left" w:pos="567"/>
        </w:tabs>
        <w:spacing w:line="120" w:lineRule="atLeast"/>
        <w:ind w:left="567" w:hanging="567"/>
        <w:jc w:val="both"/>
        <w:rPr>
          <w:sz w:val="8"/>
          <w:szCs w:val="8"/>
        </w:rPr>
      </w:pPr>
    </w:p>
    <w:p w:rsidR="00DD5EEE" w:rsidRDefault="00DD5EEE" w:rsidP="00DD5EEE">
      <w:pPr>
        <w:tabs>
          <w:tab w:val="left" w:pos="709"/>
        </w:tabs>
        <w:ind w:left="709" w:hanging="567"/>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Mersin İli, Yenişehir İlçesi, tapuda Çiftlik Mahallesi, 10478 ada, 31 parsel numaralı taşınmaza ilişkin hazırlanan 1/1000 ölçekli Uygulama İmar Planı Değişikliği itiraz Değerlendirmesi ile ilgili teklifin görüşülmesi.</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color w:val="FF0000"/>
          <w:sz w:val="24"/>
          <w:szCs w:val="24"/>
        </w:rPr>
      </w:pPr>
      <w:r>
        <w:rPr>
          <w:rFonts w:ascii="Arial" w:hAnsi="Arial" w:cs="Arial"/>
          <w:sz w:val="24"/>
          <w:szCs w:val="24"/>
        </w:rPr>
        <w:t xml:space="preserve">Davalı tarafı olduğumuz Mersin 5. Asliye Hukuk Mahkemesinde 2016/126E. sayılı dosya ile açılan tapu iptali ve tescili davası 2021/305 K. sayılı ilam ile davanın </w:t>
      </w:r>
      <w:r>
        <w:rPr>
          <w:rFonts w:ascii="Arial" w:hAnsi="Arial" w:cs="Arial"/>
          <w:sz w:val="24"/>
          <w:szCs w:val="24"/>
        </w:rPr>
        <w:lastRenderedPageBreak/>
        <w:t>kabulü ile sonuçlanmış olup akabinde davacılar vekili ile protokol imzalanmıştır. Anılan Protokole göre istinaf yolundan feragat edilmesi ile ilgili teklifin görüşülmesi</w:t>
      </w:r>
      <w:r>
        <w:rPr>
          <w:rFonts w:ascii="Arial" w:hAnsi="Arial" w:cs="Arial"/>
          <w:color w:val="FF0000"/>
          <w:sz w:val="24"/>
          <w:szCs w:val="24"/>
        </w:rPr>
        <w:t xml:space="preserve">. </w:t>
      </w:r>
    </w:p>
    <w:p w:rsidR="00DD5EEE" w:rsidRDefault="00DD5EEE" w:rsidP="00DD5EEE">
      <w:pPr>
        <w:tabs>
          <w:tab w:val="left" w:pos="709"/>
        </w:tabs>
        <w:ind w:left="709"/>
        <w:jc w:val="both"/>
        <w:rPr>
          <w:rFonts w:ascii="Arial" w:hAnsi="Arial" w:cs="Arial"/>
          <w:color w:val="FF0000"/>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Mülkiyeti belediyemize ait olan Çiftlik 164 ada, 1 nolu Belediye Hizmet Alanı vasıflı parsel üzerindeki kurs merkezi binasının mahalle sakinlerinin (biçki, dikiş, nakış kursları vb) hizmetine sunulmak üzere Eğriçam Mahalle Muhtarlığına tahsisi ile ilgili teklifin görüşülmesi.</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 xml:space="preserve">Avrupa Tarafından Yayımlanan Türkiye ve Avrupa Birliği arasında Şehir Eşleştirme Hibe Programı-II:Yeşil Bir Gelecek için Eşleştirme Programı ile ilgili proje teklifinin görüşülmesi.  </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05.07.2021 tarih ve 119 sayılı Meclis kararı ile kabul edilen Kadın ve Aile Hizmetleri Müdürlüğüne ait Görev, Yetki ve sorumluluk ile Çalışma Usul ve Esaslarına Dair Yönetmeliğin revize edilmesi ile ilgili teklifin görüşülmesi.</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 xml:space="preserve">Yenişehir Belediyesi ile Kastamonu Araç Belediyesinin kardeşşehir olunması ile ilgili teklifin görüşülmesi. </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Belediyemiz sınırları içerisinde bulunan Bahçelievler Mahallesi 9. Cadde üzerinde bulunan parka "Türk Kadınlar Birliği" isminin verilmesi ile ilgili teklifin görüşülmesi.</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Belediyemiz sınırları içerisinde bulunan İnönü Mahallesi 4. Caddeden başlayan 1402 Sokağa (Kushimato) kadar olan 1405 Sokağın sağlı sollu olmak üzere Belediye İçkili Yer Bölgesine dahil edilip edilmemesi ile ilgili teklifin görüşülmesi.</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Belediyemiz sınırları içerisinde bulunan Menteş Mahallesi H. Okan Merzeci Bulvarı ile İstemihan Talay Caddesi arasında kalan Nevit Kodallı Caddesinin sağlı sollu olmak üzere Belediye İçkili Yer Bölgesine dahil edilip edilmemesi ile ilgili teklifin görüşülmesi.</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Belediyemiz sınırları içerisinde bulunan İnönü Mahallesi 1404 Sokağın Adnan Menderes Bulvarı ile 1405 Sokak arasında kalan kısmının sağlı sollu olmak üzere Belediye İçkili Yer Bölgesine dahil edilip edilmemesi ile ilgili teklifin görüşülmesi.</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Belediyemiz sınırları içerisinde bulunan Palmiye Mahallesi 1211 Sokağın sağlı sollu olmak üzere Belediye İçkili Yer Bölgesine dahil edilip edilmemesi ile ilgili teklifin görüşülmesi.</w:t>
      </w:r>
    </w:p>
    <w:p w:rsidR="00DD5EEE" w:rsidRDefault="00DD5EEE" w:rsidP="00DD5EEE">
      <w:pPr>
        <w:tabs>
          <w:tab w:val="left" w:pos="709"/>
        </w:tabs>
        <w:ind w:left="709"/>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Hizmetlerin aksatılmadan yürütülmesi için Belediyemizin ihtiyacı olan, T1 cetvelindeki taşıtların satın alınması ile ilgili teklife ait Plan ve Bütçe Komisyonu ile Toplumsal Adalet ve Cinsiyet Eşitliği Komisyonu ortak raporunun görüşülmesi.</w:t>
      </w:r>
    </w:p>
    <w:p w:rsidR="00DD5EEE" w:rsidRDefault="00DD5EEE" w:rsidP="00DD5EEE">
      <w:pPr>
        <w:tabs>
          <w:tab w:val="left" w:pos="709"/>
        </w:tabs>
        <w:ind w:left="709" w:hanging="567"/>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 xml:space="preserve">Belediyemize ait Yenişehir Temiz Çevre Atık ve Danışmanlık A.Ş.'nin sermaye arttırımı ile ilgili teklife ait Plan ve Bütçe Komisyonu, Gıda, Tarım ve Sağlık Komisyonu ile Ekoloji Komisyonu ortak raporunun görüşülmesi. </w:t>
      </w:r>
    </w:p>
    <w:p w:rsidR="00DD5EEE" w:rsidRDefault="00DD5EEE" w:rsidP="00DD5EEE">
      <w:pPr>
        <w:tabs>
          <w:tab w:val="left" w:pos="709"/>
        </w:tabs>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t xml:space="preserve">05.04.2021 tarih ve 72 sayılı Meclis kararı ile kabul edilen 1902 Sokak İyileştirme ve Yayalaştırma projesi kapsamında hazırlanan yönetmeliğin revize edilmesi ile ilgili teklife ait İmar Komisyonu ile Proje Geliştirme, Avrupa Birliği ve Dış İlişkiler Komisyonu ortak raporunun görüşülmesi. </w:t>
      </w:r>
    </w:p>
    <w:p w:rsidR="00DD5EEE" w:rsidRDefault="00DD5EEE" w:rsidP="00DD5EEE">
      <w:pPr>
        <w:tabs>
          <w:tab w:val="left" w:pos="709"/>
        </w:tabs>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sz w:val="24"/>
          <w:szCs w:val="24"/>
        </w:rPr>
        <w:lastRenderedPageBreak/>
        <w:t>Belediyemiz sınırları içerisinde bulunan Nevit Kodallı Caddesinden başlayan, 13. Cadde kavşağından (Ali Kaya Mutlu Caddesi) başlayan ve 17. Cadde kavşağında son bulan Vali Hüseyin Aksoy Caddesinin  Belediye İçkili Yer Bölgesine dahil edilip edilmemesi ile ilgili teklife ait İmar Komisyonu, Ekonomik Hayatın Geliştirilmesi Komisyonu ile Kültür Sanat ve Turizm Komisyonu ortak raporunun görüşülmesi.</w:t>
      </w:r>
    </w:p>
    <w:p w:rsidR="00DD5EEE" w:rsidRDefault="00DD5EEE" w:rsidP="00DD5EEE">
      <w:pPr>
        <w:tabs>
          <w:tab w:val="left" w:pos="709"/>
        </w:tabs>
        <w:ind w:left="709" w:hanging="567"/>
        <w:jc w:val="both"/>
        <w:rPr>
          <w:rFonts w:ascii="Arial" w:hAnsi="Arial" w:cs="Arial"/>
          <w:sz w:val="24"/>
          <w:szCs w:val="24"/>
        </w:rPr>
      </w:pPr>
    </w:p>
    <w:p w:rsidR="00DD5EEE" w:rsidRDefault="00DD5EEE" w:rsidP="00DD5EEE">
      <w:pPr>
        <w:numPr>
          <w:ilvl w:val="0"/>
          <w:numId w:val="1"/>
        </w:numPr>
        <w:tabs>
          <w:tab w:val="left" w:pos="709"/>
        </w:tabs>
        <w:ind w:left="709" w:hanging="567"/>
        <w:jc w:val="both"/>
        <w:rPr>
          <w:rFonts w:ascii="Arial" w:hAnsi="Arial" w:cs="Arial"/>
          <w:sz w:val="24"/>
          <w:szCs w:val="24"/>
        </w:rPr>
      </w:pPr>
      <w:r>
        <w:rPr>
          <w:rFonts w:ascii="Arial" w:hAnsi="Arial" w:cs="Arial"/>
          <w:color w:val="000000"/>
          <w:sz w:val="24"/>
          <w:szCs w:val="24"/>
        </w:rPr>
        <w:t>Efrenk (Müftü) Vadisi Planlama Alanı Yenişehir kesimi I. Etap 1/1000 Ölçekli İlave ve Revizyon Uygulama İmar Planı teklifine ait İmar Komisyonu ile Proje Geliştirme, Avrupa Birliği ve Dış İlişkiler Komisyonu ortak raporunun görüşülmesi.</w:t>
      </w:r>
    </w:p>
    <w:p w:rsidR="00DD5EEE" w:rsidRDefault="00DD5EEE" w:rsidP="00DD5EEE">
      <w:pPr>
        <w:tabs>
          <w:tab w:val="left" w:pos="709"/>
        </w:tabs>
        <w:jc w:val="both"/>
        <w:rPr>
          <w:rFonts w:ascii="Arial" w:hAnsi="Arial" w:cs="Arial"/>
          <w:color w:val="000000"/>
          <w:sz w:val="24"/>
          <w:szCs w:val="24"/>
        </w:rPr>
      </w:pPr>
    </w:p>
    <w:p w:rsidR="00DD5EEE" w:rsidRDefault="00DD5EEE" w:rsidP="00DD5EEE">
      <w:pPr>
        <w:widowControl w:val="0"/>
        <w:numPr>
          <w:ilvl w:val="0"/>
          <w:numId w:val="1"/>
        </w:numPr>
        <w:tabs>
          <w:tab w:val="left" w:pos="709"/>
        </w:tabs>
        <w:ind w:left="709" w:hanging="567"/>
        <w:jc w:val="both"/>
        <w:rPr>
          <w:rFonts w:ascii="Arial" w:hAnsi="Arial" w:cs="Arial"/>
          <w:sz w:val="24"/>
          <w:szCs w:val="24"/>
        </w:rPr>
      </w:pPr>
      <w:r>
        <w:rPr>
          <w:rFonts w:ascii="Arial" w:hAnsi="Arial" w:cs="Arial"/>
          <w:sz w:val="24"/>
          <w:szCs w:val="24"/>
        </w:rPr>
        <w:t>Yenişehir Belediyesi Özgecan Gençlik Merkezinde  bulunan atölye ve kurs merkezlerinin 2022 yılına ait ücretlerinin belirlenmesi ile ilgili teklife ait Plan ve Bütçe Komisyonu, Eğitim, Bilişim, Gençlik ve Spor Komisyonu ile Sosyal Yardım ve Hizmetler Komisyonu ortak raporunun görüşülmesi.</w:t>
      </w:r>
    </w:p>
    <w:p w:rsidR="00DD5EEE" w:rsidRDefault="00DD5EEE" w:rsidP="00DD5EEE">
      <w:pPr>
        <w:widowControl w:val="0"/>
        <w:tabs>
          <w:tab w:val="left" w:pos="709"/>
        </w:tabs>
        <w:jc w:val="both"/>
        <w:rPr>
          <w:rFonts w:ascii="Arial" w:hAnsi="Arial" w:cs="Arial"/>
          <w:sz w:val="24"/>
          <w:szCs w:val="24"/>
        </w:rPr>
      </w:pPr>
    </w:p>
    <w:p w:rsidR="00DD5EEE" w:rsidRDefault="00DD5EEE" w:rsidP="00DD5EEE">
      <w:pPr>
        <w:widowControl w:val="0"/>
        <w:numPr>
          <w:ilvl w:val="0"/>
          <w:numId w:val="1"/>
        </w:numPr>
        <w:tabs>
          <w:tab w:val="left" w:pos="709"/>
        </w:tabs>
        <w:ind w:left="709" w:hanging="567"/>
        <w:jc w:val="both"/>
        <w:rPr>
          <w:rFonts w:ascii="Arial" w:hAnsi="Arial" w:cs="Arial"/>
          <w:sz w:val="24"/>
          <w:szCs w:val="24"/>
        </w:rPr>
      </w:pPr>
      <w:r>
        <w:rPr>
          <w:rFonts w:ascii="Arial" w:hAnsi="Arial" w:cs="Arial"/>
          <w:sz w:val="24"/>
          <w:szCs w:val="24"/>
        </w:rPr>
        <w:t>Belediyemiz sınırları içerisindeki Çiftlik 10301 ada, 4 nolu 6528.22m2'lik parsel içerisinde bulunan belediyemize ait 4796.12m'lik hissenin Mersin Büyükşehir Belediye Başkanlığına tahsisi ile tahsis süresinin belirlenmesi ve Belediye Encümenine tahsis yetkisinin verilmesi ile ilgili teklife ait İmar Komisyonu ile Ekonomik Hayatın Geliştirilmesi Komisyonu ortak raporunun görüşülmesi.</w:t>
      </w:r>
    </w:p>
    <w:p w:rsidR="00DD5EEE" w:rsidRDefault="00DD5EEE" w:rsidP="00DD5EEE">
      <w:pPr>
        <w:widowControl w:val="0"/>
        <w:tabs>
          <w:tab w:val="left" w:pos="709"/>
        </w:tabs>
        <w:ind w:left="709" w:hanging="567"/>
        <w:jc w:val="both"/>
        <w:rPr>
          <w:rFonts w:ascii="Arial" w:hAnsi="Arial" w:cs="Arial"/>
          <w:sz w:val="24"/>
          <w:szCs w:val="24"/>
        </w:rPr>
      </w:pPr>
    </w:p>
    <w:p w:rsidR="00DD5EEE" w:rsidRDefault="00DD5EEE" w:rsidP="00DD5EEE">
      <w:pPr>
        <w:widowControl w:val="0"/>
        <w:numPr>
          <w:ilvl w:val="0"/>
          <w:numId w:val="1"/>
        </w:numPr>
        <w:tabs>
          <w:tab w:val="left" w:pos="709"/>
        </w:tabs>
        <w:ind w:left="709" w:hanging="567"/>
        <w:jc w:val="both"/>
        <w:rPr>
          <w:rFonts w:ascii="Arial" w:hAnsi="Arial" w:cs="Arial"/>
          <w:sz w:val="24"/>
          <w:szCs w:val="24"/>
        </w:rPr>
      </w:pPr>
      <w:r>
        <w:rPr>
          <w:rFonts w:ascii="Arial" w:hAnsi="Arial" w:cs="Arial"/>
          <w:sz w:val="24"/>
          <w:szCs w:val="24"/>
        </w:rPr>
        <w:t>Öneriler ve Temenniler.</w:t>
      </w:r>
    </w:p>
    <w:p w:rsidR="00DD5EEE" w:rsidRDefault="00DD5EEE" w:rsidP="00391C68">
      <w:pPr>
        <w:tabs>
          <w:tab w:val="left" w:pos="567"/>
          <w:tab w:val="left" w:pos="9498"/>
        </w:tabs>
        <w:ind w:left="567" w:hanging="567"/>
        <w:jc w:val="both"/>
        <w:rPr>
          <w:rFonts w:ascii="Arial" w:hAnsi="Arial" w:cs="Arial"/>
          <w:sz w:val="24"/>
          <w:szCs w:val="24"/>
        </w:rPr>
      </w:pPr>
    </w:p>
    <w:p w:rsidR="00267A3E" w:rsidRDefault="00267A3E"/>
    <w:sectPr w:rsidR="00267A3E">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51C0"/>
    <w:multiLevelType w:val="hybridMultilevel"/>
    <w:tmpl w:val="D37856E0"/>
    <w:lvl w:ilvl="0" w:tplc="27D2F936">
      <w:start w:val="1"/>
      <w:numFmt w:val="decimal"/>
      <w:lvlText w:val="%1."/>
      <w:lvlJc w:val="left"/>
      <w:pPr>
        <w:ind w:left="36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705CBE"/>
    <w:rsid w:val="00267A3E"/>
    <w:rsid w:val="00391C68"/>
    <w:rsid w:val="00705CBE"/>
    <w:rsid w:val="00705F30"/>
    <w:rsid w:val="00891232"/>
    <w:rsid w:val="00CF544E"/>
    <w:rsid w:val="00D701DE"/>
    <w:rsid w:val="00DD5E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391C68"/>
    <w:rPr>
      <w:rFonts w:ascii="Arial" w:hAnsi="Arial" w:cs="Arial"/>
      <w:b/>
      <w:sz w:val="24"/>
    </w:rPr>
  </w:style>
  <w:style w:type="paragraph" w:styleId="GvdeMetniGirintisi">
    <w:name w:val="Body Text Indent"/>
    <w:basedOn w:val="Normal"/>
    <w:link w:val="GvdeMetniGirintisiChar"/>
    <w:semiHidden/>
    <w:unhideWhenUsed/>
    <w:rsid w:val="00391C68"/>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391C68"/>
    <w:rPr>
      <w:rFonts w:ascii="Arial" w:hAnsi="Arial"/>
      <w:sz w:val="24"/>
    </w:rPr>
  </w:style>
  <w:style w:type="paragraph" w:styleId="KonuBal">
    <w:name w:val="Title"/>
    <w:basedOn w:val="Normal"/>
    <w:link w:val="KonuBalChar"/>
    <w:qFormat/>
    <w:rsid w:val="00391C68"/>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391C68"/>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439420448">
      <w:bodyDiv w:val="1"/>
      <w:marLeft w:val="0"/>
      <w:marRight w:val="0"/>
      <w:marTop w:val="0"/>
      <w:marBottom w:val="0"/>
      <w:divBdr>
        <w:top w:val="none" w:sz="0" w:space="0" w:color="auto"/>
        <w:left w:val="none" w:sz="0" w:space="0" w:color="auto"/>
        <w:bottom w:val="none" w:sz="0" w:space="0" w:color="auto"/>
        <w:right w:val="none" w:sz="0" w:space="0" w:color="auto"/>
      </w:divBdr>
    </w:div>
    <w:div w:id="114651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04%20OCAK%202022%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04 OCAK 2022 MECLİS GÜNDEMİ.dot</Template>
  <TotalTime>0</TotalTime>
  <Pages>3</Pages>
  <Words>966</Words>
  <Characters>5508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6462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MUhAmmEt ERtUğRuL BaLıKçI</dc:creator>
  <cp:lastModifiedBy>MUhAmmEt ERtUğRuL BaLıKçI</cp:lastModifiedBy>
  <cp:revision>1</cp:revision>
  <dcterms:created xsi:type="dcterms:W3CDTF">2021-12-31T05:30:00Z</dcterms:created>
  <dcterms:modified xsi:type="dcterms:W3CDTF">2021-12-31T05:30:00Z</dcterms:modified>
</cp:coreProperties>
</file>