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4E" w:rsidRDefault="00D1064E" w:rsidP="0021722D">
      <w:pPr>
        <w:pStyle w:val="GvdeMetniGirintisi"/>
        <w:rPr>
          <w:sz w:val="22"/>
          <w:szCs w:val="22"/>
        </w:rPr>
      </w:pPr>
      <w:r w:rsidRPr="0021722D">
        <w:rPr>
          <w:rFonts w:cs="Arial"/>
          <w:sz w:val="22"/>
          <w:szCs w:val="22"/>
        </w:rPr>
        <w:t>Belediye Meclisimiz ekli gündemi görüşmek üzere 5393 sayılı Belediye Kanununun 20. maddesine 5675 sayılı Kanunun 3. maddesi ile eklenen fıkra ile Belediye Meclisinin Çalışma Yönetmeliğinin 6. maddesine göre 07/0</w:t>
      </w:r>
      <w:r w:rsidR="008C3BA0">
        <w:rPr>
          <w:rFonts w:cs="Arial"/>
          <w:sz w:val="22"/>
          <w:szCs w:val="22"/>
        </w:rPr>
        <w:t>3</w:t>
      </w:r>
      <w:r w:rsidRPr="0021722D">
        <w:rPr>
          <w:rFonts w:cs="Arial"/>
          <w:sz w:val="22"/>
          <w:szCs w:val="22"/>
        </w:rPr>
        <w:t>/2022 Pazartesi günü saat 14.00’da Atatürk Kültür Merkezi Özgürlük Salonunda toplanacaktır. Duyurulur</w:t>
      </w:r>
      <w:r>
        <w:rPr>
          <w:rFonts w:cs="Arial"/>
          <w:szCs w:val="24"/>
        </w:rPr>
        <w:t>.</w:t>
      </w:r>
    </w:p>
    <w:p w:rsidR="00D1064E" w:rsidRDefault="00D1064E" w:rsidP="00D1064E">
      <w:pPr>
        <w:pStyle w:val="GvdeMetniGirintisi"/>
        <w:tabs>
          <w:tab w:val="left" w:pos="708"/>
        </w:tabs>
        <w:rPr>
          <w:sz w:val="22"/>
          <w:szCs w:val="22"/>
        </w:rPr>
      </w:pPr>
    </w:p>
    <w:p w:rsidR="00D1064E" w:rsidRDefault="00D1064E" w:rsidP="00D1064E">
      <w:pPr>
        <w:pStyle w:val="GvdeMetniGirintisi"/>
        <w:tabs>
          <w:tab w:val="left" w:pos="708"/>
        </w:tabs>
        <w:ind w:firstLine="567"/>
        <w:rPr>
          <w:sz w:val="6"/>
          <w:szCs w:val="6"/>
        </w:rPr>
      </w:pPr>
    </w:p>
    <w:p w:rsidR="00D1064E" w:rsidRDefault="00D1064E" w:rsidP="00D1064E">
      <w:pPr>
        <w:pStyle w:val="GvdeMetniGirintisi"/>
        <w:tabs>
          <w:tab w:val="left" w:pos="3402"/>
        </w:tabs>
        <w:ind w:firstLine="0"/>
        <w:rPr>
          <w:b/>
          <w:sz w:val="20"/>
          <w:u w:val="single"/>
        </w:rPr>
      </w:pPr>
      <w:r>
        <w:rPr>
          <w:b/>
          <w:sz w:val="20"/>
          <w:u w:val="single"/>
        </w:rPr>
        <w:t>G Ü N D E M</w:t>
      </w:r>
      <w:r>
        <w:rPr>
          <w:b/>
          <w:sz w:val="20"/>
          <w:u w:val="single"/>
        </w:rPr>
        <w:tab/>
        <w:t>:</w:t>
      </w:r>
    </w:p>
    <w:p w:rsidR="00D1064E" w:rsidRDefault="00D1064E" w:rsidP="00D1064E">
      <w:pPr>
        <w:tabs>
          <w:tab w:val="left" w:pos="567"/>
          <w:tab w:val="left" w:pos="9498"/>
        </w:tabs>
        <w:ind w:left="567" w:hanging="567"/>
        <w:jc w:val="both"/>
        <w:rPr>
          <w:rFonts w:ascii="Arial" w:hAnsi="Arial" w:cs="Arial"/>
          <w:sz w:val="22"/>
          <w:szCs w:val="22"/>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 xml:space="preserve">Yoklama ve açılış. </w:t>
      </w:r>
    </w:p>
    <w:p w:rsidR="0021722D" w:rsidRDefault="0021722D" w:rsidP="0021722D">
      <w:pPr>
        <w:tabs>
          <w:tab w:val="left" w:pos="709"/>
        </w:tabs>
        <w:ind w:left="709" w:hanging="567"/>
        <w:jc w:val="both"/>
        <w:rPr>
          <w:rFonts w:ascii="Arial" w:hAnsi="Arial" w:cs="Arial"/>
          <w:sz w:val="16"/>
          <w:szCs w:val="1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Bir önceki birleşim tutanak özetinin okunması.</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 xml:space="preserve">Belediyemiz </w:t>
      </w:r>
      <w:proofErr w:type="spellStart"/>
      <w:r>
        <w:rPr>
          <w:rFonts w:ascii="Arial" w:hAnsi="Arial" w:cs="Arial"/>
          <w:sz w:val="22"/>
          <w:szCs w:val="22"/>
        </w:rPr>
        <w:t>kardeşşehri</w:t>
      </w:r>
      <w:proofErr w:type="spellEnd"/>
      <w:r>
        <w:rPr>
          <w:rFonts w:ascii="Arial" w:hAnsi="Arial" w:cs="Arial"/>
          <w:sz w:val="22"/>
          <w:szCs w:val="22"/>
        </w:rPr>
        <w:t xml:space="preserve"> olan Malatya Hekimhan Belediyesine tahsis edilen Belediyemiz demirbaşına kayıtlı 1 adet yol süpürme aracının tahsis süresinin uzatılması ile ilgili teklifin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Belediye Meclisimiz tarafından 22.10.2021 tarih ve 179 sayılı kararı ile kabul edilen 2022 Mali Yılı Vergi, Harç ve Ücret Tarife değişikliği ile ilgili teklifin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21 Mayıs- 18 Haziran 2022 tarihleri arasında yapılacak 20. Mersin Uluslararası Müzik Festivaline maddi destek sağlanması ile ilgili teklifin görüşülmesi.</w:t>
      </w:r>
    </w:p>
    <w:p w:rsidR="0021722D" w:rsidRDefault="0021722D" w:rsidP="0021722D">
      <w:pPr>
        <w:tabs>
          <w:tab w:val="left" w:pos="709"/>
        </w:tabs>
        <w:ind w:left="709"/>
        <w:jc w:val="both"/>
        <w:rPr>
          <w:rFonts w:ascii="Arial" w:hAnsi="Arial" w:cs="Arial"/>
          <w:sz w:val="16"/>
          <w:szCs w:val="1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Mülkiyeti Belediyemize ait Çiftlik, 393 ada, 3 nolu parsel 1/1000 ölçekli imar planında Sağlık Tesisi Alanı vasıflı parselin Mersin Valiliği İl Sağlık Müdürlüğüne tahsisi ile ilgili teklife ait İmar komisyonu raporunun görüşülmesi.</w:t>
      </w:r>
    </w:p>
    <w:p w:rsidR="0021722D" w:rsidRDefault="0021722D" w:rsidP="0021722D">
      <w:pPr>
        <w:tabs>
          <w:tab w:val="left" w:pos="709"/>
        </w:tabs>
        <w:ind w:left="709"/>
        <w:jc w:val="both"/>
        <w:rPr>
          <w:rFonts w:ascii="Arial" w:hAnsi="Arial" w:cs="Arial"/>
          <w:sz w:val="10"/>
          <w:szCs w:val="10"/>
        </w:rPr>
      </w:pPr>
    </w:p>
    <w:p w:rsidR="0021722D" w:rsidRDefault="0021722D" w:rsidP="0021722D">
      <w:pPr>
        <w:numPr>
          <w:ilvl w:val="0"/>
          <w:numId w:val="1"/>
        </w:numPr>
        <w:tabs>
          <w:tab w:val="num" w:pos="709"/>
        </w:tabs>
        <w:ind w:left="709" w:hanging="567"/>
        <w:jc w:val="both"/>
        <w:rPr>
          <w:rFonts w:ascii="Arial" w:hAnsi="Arial" w:cs="Arial"/>
          <w:sz w:val="22"/>
          <w:szCs w:val="22"/>
        </w:rPr>
      </w:pPr>
      <w:r>
        <w:rPr>
          <w:rFonts w:ascii="Arial" w:hAnsi="Arial" w:cs="Arial"/>
          <w:sz w:val="22"/>
          <w:szCs w:val="22"/>
        </w:rPr>
        <w:t>Belediyemiz sınırları içerisinde bulunan 32 mahalle muhtarlık binalarına vatandaşlarımıza daha iyi hizmet sunulması için belediyemiz tarafından yapılan yardımlar ile ilgili teklife ait Plan ve Bütçe Komisyonu ile Sosyal Yardım ve Hizmetler Komisyonu ortak raporunun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 xml:space="preserve"> “Yerel Yönetimlerde Kadınları Güçlendiriyoruz” projesinden yola çıkılarak “Kadın Dostu Kent” oluşturması faaliyetlerinin hazırlanması kapsamında Yenişehir İlçesinde bir parka ilk Kadın Bakan Türkan </w:t>
      </w:r>
      <w:proofErr w:type="spellStart"/>
      <w:r>
        <w:rPr>
          <w:rFonts w:ascii="Arial" w:hAnsi="Arial" w:cs="Arial"/>
          <w:sz w:val="22"/>
          <w:szCs w:val="22"/>
        </w:rPr>
        <w:t>AKYOL’un</w:t>
      </w:r>
      <w:proofErr w:type="spellEnd"/>
      <w:r>
        <w:rPr>
          <w:rFonts w:ascii="Arial" w:hAnsi="Arial" w:cs="Arial"/>
          <w:sz w:val="22"/>
          <w:szCs w:val="22"/>
        </w:rPr>
        <w:t xml:space="preserve"> isminin verilmesi ile ilgili teklife ait Toplumsal Adalet ve Cinsiyet Eşitliği Komisyonu raporunun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“Japonya Resmi Kalkınma Yardımı (</w:t>
      </w:r>
      <w:proofErr w:type="spellStart"/>
      <w:r>
        <w:rPr>
          <w:rFonts w:ascii="Arial" w:hAnsi="Arial" w:cs="Arial"/>
          <w:sz w:val="22"/>
          <w:szCs w:val="22"/>
        </w:rPr>
        <w:t>Japan</w:t>
      </w:r>
      <w:proofErr w:type="spellEnd"/>
      <w:r>
        <w:rPr>
          <w:rFonts w:ascii="Arial" w:hAnsi="Arial" w:cs="Arial"/>
          <w:sz w:val="22"/>
          <w:szCs w:val="22"/>
        </w:rPr>
        <w:t xml:space="preserve"> ODA)” kapsamında Japonya Büyükelçiliği tarafından yayımlanan “Yerel Projelere Hibe Programı (GGP)” programına sunulacak “Yenişehir Belediyesi Mesleki Eğitim ve Güvenlik Kültürü Merkezi” projesi ile ilgili teklife ait Proje Geliştirme, Avrupa Birliği ve Dış İlişkiler Komisyonu ile Ekoloji Komisyonu ortak raporunun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06.12.2019 tarih ve 201 sayılı Meclis kararı ile kabul edilen Kütüphane Müdürlüğüne ait Görev, Yetki ve Sorumluluk ile Çalışma Usul ve Esaslarına Dair Yönetmeliğin revize edilmesi ile ilgili teklife ait Kültür Sanat ve Turizm Komisyonu raporunun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Spor ve gençlik hizmeti faaliyetlerini gerçekleştirmek için Yenişehir Belediyesi Gençlik ve Spor Kulübüne Belediyemiz tarafından nakdi destek verilmesi ile ilgili teklife ait Plan ve Bütçe Komisyonu ile Eğitim, Bilişim, Gençlik ve Spor Komisyonu ortak raporunun görüşülmesi.</w:t>
      </w:r>
    </w:p>
    <w:p w:rsidR="0021722D" w:rsidRDefault="0021722D" w:rsidP="0021722D">
      <w:pPr>
        <w:pStyle w:val="ListeParagraf"/>
        <w:rPr>
          <w:rFonts w:ascii="Arial" w:hAnsi="Arial" w:cs="Arial"/>
          <w:sz w:val="6"/>
          <w:szCs w:val="6"/>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t xml:space="preserve">Belediyemiz sınırları içerisinde yer alan spor tesislerinden birine Sporcu Seyfi </w:t>
      </w:r>
      <w:proofErr w:type="spellStart"/>
      <w:r>
        <w:rPr>
          <w:rFonts w:ascii="Arial" w:hAnsi="Arial" w:cs="Arial"/>
          <w:sz w:val="22"/>
          <w:szCs w:val="22"/>
        </w:rPr>
        <w:t>ALANYA’nın</w:t>
      </w:r>
      <w:proofErr w:type="spellEnd"/>
      <w:r>
        <w:rPr>
          <w:rFonts w:ascii="Arial" w:hAnsi="Arial" w:cs="Arial"/>
          <w:sz w:val="22"/>
          <w:szCs w:val="22"/>
        </w:rPr>
        <w:t xml:space="preserve"> isminin verilmesi ile ilgili teklife ait Eğitim, Bilişim, Gençlik ve Spor Komisyonu raporunun görüşülmesi.</w:t>
      </w:r>
    </w:p>
    <w:p w:rsidR="0021722D" w:rsidRDefault="0021722D" w:rsidP="0021722D">
      <w:pPr>
        <w:tabs>
          <w:tab w:val="left" w:pos="709"/>
        </w:tabs>
        <w:ind w:left="993"/>
        <w:jc w:val="both"/>
        <w:rPr>
          <w:rFonts w:ascii="Arial" w:hAnsi="Arial" w:cs="Arial"/>
          <w:sz w:val="18"/>
          <w:szCs w:val="18"/>
        </w:rPr>
      </w:pPr>
    </w:p>
    <w:p w:rsidR="0021722D" w:rsidRDefault="0021722D" w:rsidP="0021722D">
      <w:pPr>
        <w:numPr>
          <w:ilvl w:val="0"/>
          <w:numId w:val="1"/>
        </w:numPr>
        <w:tabs>
          <w:tab w:val="left" w:pos="709"/>
        </w:tabs>
        <w:ind w:left="709" w:hanging="567"/>
        <w:jc w:val="both"/>
        <w:rPr>
          <w:rFonts w:ascii="Arial" w:hAnsi="Arial" w:cs="Arial"/>
          <w:sz w:val="22"/>
          <w:szCs w:val="22"/>
        </w:rPr>
      </w:pPr>
      <w:r>
        <w:rPr>
          <w:rFonts w:ascii="Arial" w:hAnsi="Arial" w:cs="Arial"/>
          <w:sz w:val="22"/>
          <w:szCs w:val="22"/>
        </w:rPr>
        <w:lastRenderedPageBreak/>
        <w:t>Belediyemiz sınırları içerisinde bulunan Bahçelievler Mahallesi 9. Cadde üzerinde bulunan parka "Türk Kadınlar Birliği" isminin verilmesi ile ilgili teklife ait Toplumsal Adalet ve Cinsiyet Eşitliği Komisyon raporunun görüşülmesi.</w:t>
      </w:r>
    </w:p>
    <w:p w:rsidR="0021722D" w:rsidRDefault="0021722D" w:rsidP="0021722D">
      <w:pPr>
        <w:tabs>
          <w:tab w:val="left" w:pos="709"/>
        </w:tabs>
        <w:ind w:left="709"/>
        <w:jc w:val="both"/>
        <w:rPr>
          <w:rFonts w:ascii="Arial" w:hAnsi="Arial" w:cs="Arial"/>
          <w:sz w:val="16"/>
          <w:szCs w:val="16"/>
        </w:rPr>
      </w:pPr>
    </w:p>
    <w:p w:rsidR="0021722D" w:rsidRDefault="0021722D" w:rsidP="0021722D">
      <w:pPr>
        <w:widowControl w:val="0"/>
        <w:numPr>
          <w:ilvl w:val="0"/>
          <w:numId w:val="1"/>
        </w:numPr>
        <w:tabs>
          <w:tab w:val="left" w:pos="709"/>
        </w:tabs>
        <w:ind w:left="709" w:hanging="567"/>
        <w:jc w:val="both"/>
        <w:rPr>
          <w:rFonts w:ascii="Arial" w:hAnsi="Arial" w:cs="Arial"/>
          <w:sz w:val="22"/>
          <w:szCs w:val="22"/>
        </w:rPr>
      </w:pPr>
      <w:r>
        <w:rPr>
          <w:rFonts w:ascii="Arial" w:hAnsi="Arial" w:cs="Arial"/>
          <w:sz w:val="22"/>
          <w:szCs w:val="22"/>
        </w:rPr>
        <w:t>Öneriler ve Temenniler.</w:t>
      </w:r>
    </w:p>
    <w:p w:rsidR="00D1064E" w:rsidRDefault="00D1064E" w:rsidP="00D1064E">
      <w:pPr>
        <w:tabs>
          <w:tab w:val="left" w:pos="709"/>
          <w:tab w:val="left" w:pos="9498"/>
        </w:tabs>
        <w:ind w:left="709" w:hanging="567"/>
        <w:jc w:val="both"/>
        <w:rPr>
          <w:rFonts w:ascii="Arial" w:hAnsi="Arial" w:cs="Arial"/>
          <w:sz w:val="24"/>
          <w:szCs w:val="24"/>
        </w:rPr>
      </w:pPr>
    </w:p>
    <w:p w:rsidR="00267A3E" w:rsidRDefault="00267A3E"/>
    <w:sectPr w:rsidR="00267A3E">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51C0"/>
    <w:multiLevelType w:val="hybridMultilevel"/>
    <w:tmpl w:val="D37856E0"/>
    <w:lvl w:ilvl="0" w:tplc="27D2F936">
      <w:start w:val="1"/>
      <w:numFmt w:val="decimal"/>
      <w:lvlText w:val="%1."/>
      <w:lvlJc w:val="left"/>
      <w:pPr>
        <w:ind w:left="1353"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E115A6"/>
    <w:rsid w:val="0021722D"/>
    <w:rsid w:val="00267A3E"/>
    <w:rsid w:val="00891232"/>
    <w:rsid w:val="008C3BA0"/>
    <w:rsid w:val="00CF544E"/>
    <w:rsid w:val="00D1064E"/>
    <w:rsid w:val="00D701DE"/>
    <w:rsid w:val="00E115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4E"/>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D1064E"/>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D1064E"/>
    <w:rPr>
      <w:rFonts w:ascii="Arial" w:hAnsi="Arial"/>
      <w:sz w:val="24"/>
    </w:rPr>
  </w:style>
  <w:style w:type="paragraph" w:styleId="ListeParagraf">
    <w:name w:val="List Paragraph"/>
    <w:basedOn w:val="Normal"/>
    <w:uiPriority w:val="34"/>
    <w:qFormat/>
    <w:rsid w:val="0021722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02039881">
      <w:bodyDiv w:val="1"/>
      <w:marLeft w:val="0"/>
      <w:marRight w:val="0"/>
      <w:marTop w:val="0"/>
      <w:marBottom w:val="0"/>
      <w:divBdr>
        <w:top w:val="none" w:sz="0" w:space="0" w:color="auto"/>
        <w:left w:val="none" w:sz="0" w:space="0" w:color="auto"/>
        <w:bottom w:val="none" w:sz="0" w:space="0" w:color="auto"/>
        <w:right w:val="none" w:sz="0" w:space="0" w:color="auto"/>
      </w:divBdr>
    </w:div>
    <w:div w:id="17030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304;NTERNET%20MECL&#304;S%20&#304;LAN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İNTERNET MECLİS İLANI.dot</Template>
  <TotalTime>0</TotalTime>
  <Pages>2</Pages>
  <Words>490</Words>
  <Characters>2797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ERtUğRuL BaLıKçI</dc:creator>
  <cp:lastModifiedBy>MUhAmmEt ERtUğRuL BaLıKçI</cp:lastModifiedBy>
  <cp:revision>1</cp:revision>
  <dcterms:created xsi:type="dcterms:W3CDTF">2022-03-15T10:38:00Z</dcterms:created>
  <dcterms:modified xsi:type="dcterms:W3CDTF">2022-03-15T10:38:00Z</dcterms:modified>
</cp:coreProperties>
</file>