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004F0148" w:rsidRPr="00396F8F">
        <w:rPr>
          <w:rFonts w:ascii="Arial" w:hAnsi="Arial" w:cs="Arial"/>
          <w:sz w:val="24"/>
          <w:szCs w:val="24"/>
        </w:rPr>
        <w:t>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001F040D">
        <w:rPr>
          <w:rFonts w:ascii="Arial" w:hAnsi="Arial" w:cs="Arial"/>
          <w:sz w:val="24"/>
          <w:szCs w:val="24"/>
        </w:rPr>
        <w:t>0</w:t>
      </w:r>
      <w:r w:rsidR="00956C01">
        <w:rPr>
          <w:rFonts w:ascii="Arial" w:hAnsi="Arial" w:cs="Arial"/>
          <w:sz w:val="24"/>
          <w:szCs w:val="24"/>
        </w:rPr>
        <w:t>5</w:t>
      </w:r>
      <w:r w:rsidRPr="007C06B4">
        <w:rPr>
          <w:rFonts w:ascii="Arial" w:hAnsi="Arial" w:cs="Arial"/>
          <w:sz w:val="24"/>
          <w:szCs w:val="24"/>
        </w:rPr>
        <w:t>/1</w:t>
      </w:r>
      <w:r w:rsidR="001F040D">
        <w:rPr>
          <w:rFonts w:ascii="Arial" w:hAnsi="Arial" w:cs="Arial"/>
          <w:sz w:val="24"/>
          <w:szCs w:val="24"/>
        </w:rPr>
        <w:t>1</w:t>
      </w:r>
      <w:r w:rsidRPr="007C06B4">
        <w:rPr>
          <w:rFonts w:ascii="Arial" w:hAnsi="Arial" w:cs="Arial"/>
          <w:sz w:val="24"/>
          <w:szCs w:val="24"/>
        </w:rPr>
        <w:t>/2021</w:t>
      </w:r>
    </w:p>
    <w:p w:rsidR="00000DF5" w:rsidRPr="007C06B4" w:rsidRDefault="00000DF5" w:rsidP="00000DF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00956C01">
        <w:rPr>
          <w:rFonts w:ascii="Arial" w:hAnsi="Arial" w:cs="Arial"/>
          <w:sz w:val="24"/>
          <w:szCs w:val="24"/>
        </w:rPr>
        <w:t>3</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956C01">
        <w:rPr>
          <w:rFonts w:ascii="Arial" w:hAnsi="Arial" w:cs="Arial"/>
          <w:sz w:val="24"/>
          <w:szCs w:val="24"/>
        </w:rPr>
        <w:t>1</w:t>
      </w:r>
      <w:r w:rsidR="007C06B4" w:rsidRPr="007C06B4">
        <w:rPr>
          <w:rFonts w:ascii="Arial" w:hAnsi="Arial" w:cs="Arial"/>
          <w:sz w:val="24"/>
          <w:szCs w:val="24"/>
        </w:rPr>
        <w:t>/1</w:t>
      </w:r>
      <w:r w:rsidR="00956C01">
        <w:rPr>
          <w:rFonts w:ascii="Arial" w:hAnsi="Arial" w:cs="Arial"/>
          <w:sz w:val="24"/>
          <w:szCs w:val="24"/>
        </w:rPr>
        <w:t>1</w:t>
      </w:r>
      <w:r w:rsidRPr="007C06B4">
        <w:rPr>
          <w:rFonts w:ascii="Arial" w:hAnsi="Arial" w:cs="Arial"/>
          <w:sz w:val="24"/>
          <w:szCs w:val="24"/>
        </w:rPr>
        <w:t>/2021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956C01">
        <w:rPr>
          <w:rFonts w:ascii="Arial" w:hAnsi="Arial" w:cs="Arial"/>
          <w:sz w:val="24"/>
          <w:szCs w:val="24"/>
        </w:rPr>
        <w:t>83</w:t>
      </w:r>
    </w:p>
    <w:p w:rsidR="000F13D4" w:rsidRDefault="000F13D4" w:rsidP="000F13D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0D575E">
        <w:rPr>
          <w:sz w:val="24"/>
          <w:szCs w:val="24"/>
        </w:rPr>
        <w:t xml:space="preserve">Toplumsal Adalet ve Cinsiyet </w:t>
      </w:r>
      <w:r w:rsidR="000D575E">
        <w:rPr>
          <w:sz w:val="24"/>
          <w:szCs w:val="24"/>
        </w:rPr>
        <w:tab/>
      </w:r>
      <w:r w:rsidR="000D575E">
        <w:rPr>
          <w:sz w:val="24"/>
          <w:szCs w:val="24"/>
        </w:rPr>
        <w:tab/>
      </w:r>
      <w:r w:rsidR="000D575E">
        <w:rPr>
          <w:sz w:val="24"/>
          <w:szCs w:val="24"/>
        </w:rPr>
        <w:tab/>
        <w:t>Eşitliği K</w:t>
      </w:r>
      <w:r>
        <w:rPr>
          <w:sz w:val="24"/>
          <w:szCs w:val="24"/>
        </w:rPr>
        <w:t>omisyonu</w:t>
      </w:r>
    </w:p>
    <w:p w:rsidR="000F13D4" w:rsidRDefault="000F13D4" w:rsidP="000F13D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000DF5" w:rsidRPr="007C06B4" w:rsidRDefault="000F13D4" w:rsidP="000F13D4">
      <w:pPr>
        <w:tabs>
          <w:tab w:val="left" w:pos="3402"/>
          <w:tab w:val="left" w:pos="3686"/>
        </w:tabs>
        <w:spacing w:after="120" w:line="240" w:lineRule="auto"/>
        <w:jc w:val="both"/>
        <w:rPr>
          <w:sz w:val="24"/>
          <w:szCs w:val="24"/>
        </w:rPr>
      </w:pPr>
      <w:r>
        <w:rPr>
          <w:sz w:val="24"/>
          <w:szCs w:val="24"/>
        </w:rPr>
        <w:tab/>
      </w:r>
      <w:r>
        <w:rPr>
          <w:sz w:val="24"/>
          <w:szCs w:val="24"/>
        </w:rPr>
        <w:tab/>
      </w:r>
      <w:r w:rsidR="000D575E">
        <w:rPr>
          <w:b/>
          <w:sz w:val="24"/>
          <w:szCs w:val="24"/>
        </w:rPr>
        <w:t xml:space="preserve">Toplumsal Adalet ve Cinsiyet Eşitliği Komisyonu: </w:t>
      </w:r>
      <w:r w:rsidR="000D575E">
        <w:rPr>
          <w:sz w:val="24"/>
          <w:szCs w:val="24"/>
        </w:rPr>
        <w:t xml:space="preserve">Özkan </w:t>
      </w:r>
      <w:r w:rsidR="000D575E">
        <w:rPr>
          <w:sz w:val="24"/>
          <w:szCs w:val="24"/>
        </w:rPr>
        <w:tab/>
      </w:r>
      <w:r w:rsidR="000D575E">
        <w:rPr>
          <w:sz w:val="24"/>
          <w:szCs w:val="24"/>
        </w:rPr>
        <w:tab/>
      </w:r>
      <w:r w:rsidR="000D575E">
        <w:rPr>
          <w:sz w:val="24"/>
          <w:szCs w:val="24"/>
        </w:rPr>
        <w:tab/>
        <w:t>ÖZDEMİR (Kom. Başk.)</w:t>
      </w:r>
      <w:r w:rsidR="000D575E">
        <w:rPr>
          <w:b/>
          <w:sz w:val="24"/>
          <w:szCs w:val="24"/>
        </w:rPr>
        <w:t xml:space="preserve">, </w:t>
      </w:r>
      <w:r w:rsidR="000D575E">
        <w:rPr>
          <w:sz w:val="24"/>
          <w:szCs w:val="24"/>
        </w:rPr>
        <w:t xml:space="preserve">Aziz VURAL (Kom. Başk. V), Serdar </w:t>
      </w:r>
      <w:r w:rsidR="000D575E">
        <w:rPr>
          <w:sz w:val="24"/>
          <w:szCs w:val="24"/>
        </w:rPr>
        <w:tab/>
      </w:r>
      <w:r w:rsidR="000D575E">
        <w:rPr>
          <w:sz w:val="24"/>
          <w:szCs w:val="24"/>
        </w:rPr>
        <w:tab/>
        <w:t>ÇELİK, Güney Nihat GEDİK, Fahrettin KILINÇ</w:t>
      </w:r>
      <w:r w:rsidR="00D87B72">
        <w:rPr>
          <w:sz w:val="24"/>
          <w:szCs w:val="24"/>
        </w:rPr>
        <w:tab/>
      </w:r>
      <w:r w:rsidR="00D87B72">
        <w:rPr>
          <w:sz w:val="24"/>
          <w:szCs w:val="24"/>
        </w:rPr>
        <w:tab/>
      </w:r>
    </w:p>
    <w:p w:rsidR="001431FC" w:rsidRDefault="00000DF5" w:rsidP="001431FC">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00DC0615">
        <w:rPr>
          <w:sz w:val="24"/>
          <w:szCs w:val="24"/>
        </w:rPr>
        <w:t>04</w:t>
      </w:r>
      <w:r w:rsidR="007C06B4" w:rsidRPr="007C06B4">
        <w:rPr>
          <w:sz w:val="24"/>
          <w:szCs w:val="24"/>
        </w:rPr>
        <w:t>/1</w:t>
      </w:r>
      <w:r w:rsidR="00DC0615">
        <w:rPr>
          <w:sz w:val="24"/>
          <w:szCs w:val="24"/>
        </w:rPr>
        <w:t>1</w:t>
      </w:r>
      <w:r w:rsidRPr="007C06B4">
        <w:rPr>
          <w:sz w:val="24"/>
          <w:szCs w:val="24"/>
        </w:rPr>
        <w:t>/2021</w:t>
      </w:r>
    </w:p>
    <w:p w:rsidR="001431FC" w:rsidRDefault="00000DF5" w:rsidP="001431FC">
      <w:pPr>
        <w:tabs>
          <w:tab w:val="left" w:pos="3402"/>
          <w:tab w:val="left" w:pos="3686"/>
        </w:tabs>
        <w:spacing w:after="120" w:line="240" w:lineRule="auto"/>
        <w:jc w:val="both"/>
        <w:rPr>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1431FC">
        <w:rPr>
          <w:rFonts w:ascii="Arial" w:hAnsi="Arial" w:cs="Arial"/>
          <w:szCs w:val="24"/>
        </w:rPr>
        <w:t>Yenişehir Belediye Meclisinin 01.11.2021 tarih ve 183 sayılı ara kararı ile ödenek aktarması ile ilgili teklif komisyonlarımıza müştereken havale edilmiştir.</w:t>
      </w:r>
    </w:p>
    <w:p w:rsidR="001431FC" w:rsidRDefault="001431FC" w:rsidP="001431F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Belediyemiz İnsan kaynakları ve Eğitim Müdürlüğü tarafından Mali Hizmetler Müdürlüğüne yazılan 05.10.2021 tarih ve 22625 sayılı yazısına istinaden; Belediyemiz tarafından Yenişehir Belediyesi Personel Limited Şirketi'nden temin edilen hizmet alımına karşılık, ödeneğe ihtiyaç duyulduğu belirtilmiştir. Diğer müdürlüklerde kullanılmayan bütçe kalemlerinden oluşacak toplam 10.470.000,00-TL (Onmilyondörtyüzyetmişbin) alınarak 03.05.01.90-Diğer Müşavir Firma ve Kişilere Ödemeler kalemine aktarılması istenilmektedir.</w:t>
      </w:r>
    </w:p>
    <w:p w:rsidR="000F13D4" w:rsidRDefault="001431FC" w:rsidP="001431F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Ortak komisyonlarımızca yapılan inceleme neticesinde; Bütçe ve Muhasebe Yönetmeliği’nin 36. maddesinin 2. bendine göre meclis kararı alınmak üzere; Belediyemiz tarafından Yenişehir Belediyesi Personel Limited Şirketi'nden temin edilen hizmet alımına karşılık, ödeneğe ihtiyaç duyulduğundan aşağıda bulunan tabloda detaylı şekilde belirtilen, diğer müdürlüklerde kullanılmayan bütçe kalemlerinden oluşacak toplam 10.470.000,00-TL (Onmilyondörtyüzyetmişbin) alınarak 03.05.01.90-Diğer Müşavir Firma ve Kişilere Ödemeler kalemine aktarılmasının kabulüne komisyonlarımızca oy birliği ile karar verildi. </w:t>
      </w:r>
    </w:p>
    <w:tbl>
      <w:tblPr>
        <w:tblW w:w="9184" w:type="dxa"/>
        <w:tblInd w:w="55" w:type="dxa"/>
        <w:tblCellMar>
          <w:left w:w="70" w:type="dxa"/>
          <w:right w:w="70" w:type="dxa"/>
        </w:tblCellMar>
        <w:tblLook w:val="04A0"/>
      </w:tblPr>
      <w:tblGrid>
        <w:gridCol w:w="1707"/>
        <w:gridCol w:w="2295"/>
        <w:gridCol w:w="2602"/>
        <w:gridCol w:w="1290"/>
        <w:gridCol w:w="1290"/>
      </w:tblGrid>
      <w:tr w:rsidR="00F32211" w:rsidTr="00F32211">
        <w:trPr>
          <w:trHeight w:val="375"/>
        </w:trPr>
        <w:tc>
          <w:tcPr>
            <w:tcW w:w="7894" w:type="dxa"/>
            <w:gridSpan w:val="4"/>
            <w:noWrap/>
            <w:vAlign w:val="bottom"/>
            <w:hideMark/>
          </w:tcPr>
          <w:p w:rsidR="00F32211" w:rsidRDefault="00F32211">
            <w:pPr>
              <w:jc w:val="center"/>
              <w:rPr>
                <w:rFonts w:ascii="Calibri" w:hAnsi="Calibri"/>
                <w:b/>
                <w:bCs/>
                <w:color w:val="000000"/>
                <w:sz w:val="28"/>
                <w:szCs w:val="28"/>
              </w:rPr>
            </w:pPr>
            <w:r>
              <w:rPr>
                <w:rFonts w:ascii="Calibri" w:hAnsi="Calibri"/>
                <w:b/>
                <w:bCs/>
                <w:color w:val="000000"/>
                <w:sz w:val="28"/>
                <w:szCs w:val="28"/>
              </w:rPr>
              <w:t xml:space="preserve">                     BÜTÇE AKTARMA TABLOSU</w:t>
            </w:r>
          </w:p>
        </w:tc>
        <w:tc>
          <w:tcPr>
            <w:tcW w:w="1290" w:type="dxa"/>
            <w:noWrap/>
            <w:vAlign w:val="bottom"/>
            <w:hideMark/>
          </w:tcPr>
          <w:p w:rsidR="00F32211" w:rsidRDefault="00F32211">
            <w:pPr>
              <w:rPr>
                <w:rFonts w:eastAsiaTheme="minorEastAsia"/>
              </w:rPr>
            </w:pPr>
          </w:p>
        </w:tc>
      </w:tr>
      <w:tr w:rsidR="00F32211" w:rsidTr="00F32211">
        <w:trPr>
          <w:trHeight w:val="315"/>
        </w:trPr>
        <w:tc>
          <w:tcPr>
            <w:tcW w:w="1707"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Müdürlükler</w:t>
            </w:r>
          </w:p>
        </w:tc>
        <w:tc>
          <w:tcPr>
            <w:tcW w:w="2295"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Aktarma Yapılan Kalem</w:t>
            </w:r>
          </w:p>
        </w:tc>
        <w:tc>
          <w:tcPr>
            <w:tcW w:w="2602"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c>
          <w:tcPr>
            <w:tcW w:w="1290"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Düşülen</w:t>
            </w:r>
          </w:p>
        </w:tc>
        <w:tc>
          <w:tcPr>
            <w:tcW w:w="1290"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Eklenen</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46.33.17.07.08.2.0.00-5-03.2.1.01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Kırtasiye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110.000,00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46.33.17.07.08.2.0.00-5-03.2.1.04</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Yayın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320.000,00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46.33.17.07.08.2.0.00-5-03.2.4.02</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İçecek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145.000,00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lastRenderedPageBreak/>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46.33.17.07.08.2.0.00-5-03.2.4.03</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Yem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75.000,00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46.33.17.07.08.2.0.00-5-03.2.5.01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Giyecek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80.000,00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46.33.17.07.08.2.0.00-5-03.2.9.90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Tüketim Mal ve Malzeme</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450.000,00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46.33.17.07.08.2.0.00-5-03.5.1.06</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Enformasyon ve Raporlama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90.000,00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46.33.17.07.08.2.0.00-5-03.5.1.90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46.33.17.07.08.2.0.00-5-03.5.9.03</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Kurslara Katılma ve Eğitim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46.33.17.07.08.2.0.00-5-03.8.3.01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Tesis Bakım ve Onarım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46.33.17.07.08.2.0.00-5-05.4.1.90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Transferler</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46.33.17.07.08.2.0.00-5-05.4.7.90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Sosyal Amaçlı Transferler</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2.500.000,00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46.33.17.07.08.2.0.00-5-05.4.7.51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Muhtaç Asker Ailelerine Yardım</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Sosyal 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46.33.17.07.08.2.0.00-5-07.1.9.01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eastAsia="Times New Roman" w:hAnsi="Calibri" w:cs="Times New Roman"/>
                <w:b/>
                <w:bCs/>
                <w:color w:val="000000"/>
                <w:sz w:val="18"/>
                <w:szCs w:val="18"/>
              </w:rPr>
            </w:pPr>
            <w:r>
              <w:rPr>
                <w:rFonts w:ascii="Calibri" w:hAnsi="Calibri"/>
                <w:b/>
                <w:bCs/>
                <w:color w:val="000000"/>
                <w:sz w:val="18"/>
                <w:szCs w:val="18"/>
              </w:rPr>
              <w:t>Dernek,Birlik,Kurum,Kuruluş,</w:t>
            </w:r>
          </w:p>
          <w:p w:rsidR="00F32211" w:rsidRDefault="00F32211">
            <w:pPr>
              <w:rPr>
                <w:rFonts w:ascii="Calibri" w:hAnsi="Calibri"/>
                <w:b/>
                <w:bCs/>
                <w:color w:val="000000"/>
                <w:sz w:val="18"/>
                <w:szCs w:val="18"/>
              </w:rPr>
            </w:pPr>
            <w:r>
              <w:rPr>
                <w:rFonts w:ascii="Calibri" w:hAnsi="Calibri"/>
                <w:b/>
                <w:bCs/>
                <w:color w:val="000000"/>
                <w:sz w:val="18"/>
                <w:szCs w:val="18"/>
              </w:rPr>
              <w:t>Sandık vb.</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185.000,00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Sağlık işleri</w:t>
            </w:r>
          </w:p>
        </w:tc>
        <w:tc>
          <w:tcPr>
            <w:tcW w:w="2295"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46.33.17.09.07.2.1.00-5-03.5.9.90</w:t>
            </w:r>
          </w:p>
        </w:tc>
        <w:tc>
          <w:tcPr>
            <w:tcW w:w="2602"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Hizmet Alımları</w:t>
            </w:r>
          </w:p>
        </w:tc>
        <w:tc>
          <w:tcPr>
            <w:tcW w:w="1290" w:type="dxa"/>
            <w:tcBorders>
              <w:top w:val="single" w:sz="4" w:space="0" w:color="auto"/>
              <w:left w:val="single" w:sz="4" w:space="0" w:color="auto"/>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750.000,00   </w:t>
            </w:r>
          </w:p>
        </w:tc>
        <w:tc>
          <w:tcPr>
            <w:tcW w:w="1290"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Kadın ve Aile Hizmetleri</w:t>
            </w:r>
          </w:p>
        </w:tc>
        <w:tc>
          <w:tcPr>
            <w:tcW w:w="2295"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46.33.17.12.06.2.0.00-5-03.5.1.90</w:t>
            </w:r>
          </w:p>
        </w:tc>
        <w:tc>
          <w:tcPr>
            <w:tcW w:w="2602"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90" w:type="dxa"/>
            <w:tcBorders>
              <w:top w:val="single" w:sz="4" w:space="0" w:color="auto"/>
              <w:left w:val="nil"/>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60.000,00   </w:t>
            </w:r>
          </w:p>
        </w:tc>
        <w:tc>
          <w:tcPr>
            <w:tcW w:w="1290"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Kadın ve Aile Hizmetleri</w:t>
            </w:r>
          </w:p>
        </w:tc>
        <w:tc>
          <w:tcPr>
            <w:tcW w:w="2295"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46.33.17.12.06.2.0.00-5-03.7.1.90</w:t>
            </w:r>
          </w:p>
        </w:tc>
        <w:tc>
          <w:tcPr>
            <w:tcW w:w="2602"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Dayanıklı Mal ve Malzeme Alımları</w:t>
            </w:r>
          </w:p>
        </w:tc>
        <w:tc>
          <w:tcPr>
            <w:tcW w:w="1290" w:type="dxa"/>
            <w:tcBorders>
              <w:top w:val="single" w:sz="4" w:space="0" w:color="auto"/>
              <w:left w:val="single" w:sz="4" w:space="0" w:color="auto"/>
              <w:bottom w:val="single" w:sz="4" w:space="0" w:color="auto"/>
              <w:right w:val="single" w:sz="4" w:space="0" w:color="auto"/>
            </w:tcBorders>
            <w:noWrap/>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60.000,00   </w:t>
            </w:r>
          </w:p>
        </w:tc>
        <w:tc>
          <w:tcPr>
            <w:tcW w:w="1290"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single" w:sz="4" w:space="0" w:color="auto"/>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Gençlik ve Spor Hizmetleri</w:t>
            </w:r>
          </w:p>
        </w:tc>
        <w:tc>
          <w:tcPr>
            <w:tcW w:w="2295"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46.33.17.13.08.1.0.00-5-03.5.1.90</w:t>
            </w:r>
          </w:p>
        </w:tc>
        <w:tc>
          <w:tcPr>
            <w:tcW w:w="2602"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90" w:type="dxa"/>
            <w:tcBorders>
              <w:top w:val="single" w:sz="4" w:space="0" w:color="auto"/>
              <w:left w:val="nil"/>
              <w:bottom w:val="single" w:sz="4" w:space="0" w:color="auto"/>
              <w:right w:val="single" w:sz="4" w:space="0" w:color="auto"/>
            </w:tcBorders>
            <w:noWrap/>
            <w:vAlign w:val="bottom"/>
            <w:hideMark/>
          </w:tcPr>
          <w:p w:rsidR="00F32211" w:rsidRDefault="00F32211">
            <w:pPr>
              <w:ind w:right="-24"/>
              <w:rPr>
                <w:rFonts w:ascii="Calibri" w:hAnsi="Calibri"/>
                <w:color w:val="000000"/>
                <w:sz w:val="18"/>
                <w:szCs w:val="18"/>
              </w:rPr>
            </w:pPr>
            <w:r>
              <w:rPr>
                <w:rFonts w:ascii="Calibri" w:hAnsi="Calibri"/>
                <w:color w:val="000000"/>
                <w:sz w:val="18"/>
                <w:szCs w:val="18"/>
              </w:rPr>
              <w:t xml:space="preserve">        50.000,00  </w:t>
            </w:r>
          </w:p>
        </w:tc>
        <w:tc>
          <w:tcPr>
            <w:tcW w:w="1290" w:type="dxa"/>
            <w:tcBorders>
              <w:top w:val="single" w:sz="4" w:space="0" w:color="auto"/>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Gençlik ve Spor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46.33.17.13.08.1.0.00-5-03.7.1.90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Dayanıklı Mal ve Malzeme Alımları</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color w:val="000000"/>
                <w:sz w:val="18"/>
                <w:szCs w:val="18"/>
              </w:rPr>
            </w:pPr>
            <w:r>
              <w:rPr>
                <w:rFonts w:ascii="Calibri" w:hAnsi="Calibri"/>
                <w:color w:val="000000"/>
                <w:sz w:val="18"/>
                <w:szCs w:val="18"/>
              </w:rPr>
              <w:t xml:space="preserve">           150.000,00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color w:val="000000"/>
                <w:sz w:val="18"/>
                <w:szCs w:val="18"/>
              </w:rPr>
            </w:pPr>
            <w:r>
              <w:rPr>
                <w:rFonts w:ascii="Calibri" w:hAnsi="Calibri"/>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Strateji Geliştirme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46.33.17.14.01.3.2.00-5-03.5.1.90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           150.000,00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Kentsel Dönüşüm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46.33.17.15.06.2.0.00-5-03.5.1.01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Etüt-Proje Bilirkişi ve Ekspertiz Giderleri</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180.000,00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lastRenderedPageBreak/>
              <w:t xml:space="preserve">Plan ve Proje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46.33.17.17.06.2.0.00-5-03.5.1.05</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Harita Yapım ve Alım Giderleri</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150.000,00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Araştırma ve Geliştirme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46.33.17.18.01.3.9.00-5-03.5.1.90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25.000,00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Araştırma ve Geliştirme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46.33.17.18.01.3.9.00-5-03.5.9.90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Hizmet Alımları</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25.000,00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Yazı İşleri ve Kararlar</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46.33.17.31.01.1.1.00-5-03.5.2.01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Posta ve Telgraf Giderleri</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Zabıta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46.33.17.32.03.9.9.00-5-03.2.5.01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Giyecek Alımları</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80.000,00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Zabıta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46.33.17.32.03.9.9.00-5-03.7.3.02</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Makine Techizat Bakım ve Onarım Giderleri</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20.000,00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Mali Hizmetler</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46.33.17.34.01.1.2.00-5-05.8.9.51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İller Bankasına Verilen Paylar</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2.000.000,00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Temizlik İşleri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46.33.17.35.05.2.0.00-5-03.2.6.02</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Tıbbi Malzeme ve İlaç Alımları</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150.000,00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Temizlik İşleri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46.33.17.35.05.2.0.00-5-06.2.8.01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Metal Ürün Alımları</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1.000.000,00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Fen işleri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46.33.17.39.01.3.9.00-5-06.5.7.01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Hizmet Binası</w:t>
            </w:r>
          </w:p>
        </w:tc>
        <w:tc>
          <w:tcPr>
            <w:tcW w:w="1290" w:type="dxa"/>
            <w:tcBorders>
              <w:top w:val="nil"/>
              <w:left w:val="nil"/>
              <w:bottom w:val="single" w:sz="4" w:space="0" w:color="auto"/>
              <w:right w:val="single" w:sz="4" w:space="0" w:color="auto"/>
            </w:tcBorders>
            <w:noWrap/>
            <w:vAlign w:val="center"/>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100.000,00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Fen işleri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46.33.17.39.01.3.9.00-5-06.7.2.03</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Sıhhı Tesisat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200.000,00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Muhtarlık</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46.33.17.40.01.1.1.00-5-03.7.1.90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Dayanıklı Mal ve Malzeme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50.000,00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Emlak ve İstimlak </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46.33.17.53.06.2.0.00-5-03.5.1.05</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Harita Yapım ve Alım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490.000,00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46.33.17.55.01.3.9.00-5-03.2.1.05</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Baskı ve Cilt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80.000,00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46.33.17.55.01.3.9.00-5-03.2.2.01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Su Alımları</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100.000,00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Destek Hizmetleri</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46.33.17.55.01.3.9.00-5-03.5.4.01</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İlan Giderleri</w:t>
            </w:r>
          </w:p>
        </w:tc>
        <w:tc>
          <w:tcPr>
            <w:tcW w:w="1290" w:type="dxa"/>
            <w:tcBorders>
              <w:top w:val="nil"/>
              <w:left w:val="nil"/>
              <w:bottom w:val="single" w:sz="4" w:space="0" w:color="auto"/>
              <w:right w:val="single" w:sz="4" w:space="0" w:color="auto"/>
            </w:tcBorders>
            <w:noWrap/>
            <w:hideMark/>
          </w:tcPr>
          <w:p w:rsidR="00F32211" w:rsidRDefault="00F32211">
            <w:pPr>
              <w:jc w:val="right"/>
              <w:rPr>
                <w:rFonts w:ascii="Calibri" w:hAnsi="Calibri"/>
                <w:b/>
                <w:bCs/>
                <w:color w:val="000000"/>
                <w:sz w:val="18"/>
                <w:szCs w:val="18"/>
              </w:rPr>
            </w:pPr>
            <w:r>
              <w:rPr>
                <w:rFonts w:ascii="Calibri" w:hAnsi="Calibri"/>
                <w:b/>
                <w:bCs/>
                <w:color w:val="000000"/>
                <w:sz w:val="18"/>
                <w:szCs w:val="18"/>
              </w:rPr>
              <w:t xml:space="preserve">95.000,00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r>
      <w:tr w:rsidR="00F32211" w:rsidTr="00F32211">
        <w:trPr>
          <w:trHeight w:val="315"/>
        </w:trPr>
        <w:tc>
          <w:tcPr>
            <w:tcW w:w="1707" w:type="dxa"/>
            <w:tcBorders>
              <w:top w:val="nil"/>
              <w:left w:val="single" w:sz="4" w:space="0" w:color="auto"/>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İnsan Kaynakları ve Eğitim</w:t>
            </w:r>
          </w:p>
        </w:tc>
        <w:tc>
          <w:tcPr>
            <w:tcW w:w="2295"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46.33.17.05.01.3.1.00-5-03.5.1.90</w:t>
            </w:r>
          </w:p>
        </w:tc>
        <w:tc>
          <w:tcPr>
            <w:tcW w:w="2602"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        10.470.000,00   </w:t>
            </w:r>
          </w:p>
        </w:tc>
      </w:tr>
      <w:tr w:rsidR="00F32211" w:rsidTr="00F32211">
        <w:trPr>
          <w:trHeight w:val="375"/>
        </w:trPr>
        <w:tc>
          <w:tcPr>
            <w:tcW w:w="6604" w:type="dxa"/>
            <w:gridSpan w:val="3"/>
            <w:tcBorders>
              <w:top w:val="single" w:sz="4" w:space="0" w:color="auto"/>
              <w:left w:val="single" w:sz="4" w:space="0" w:color="auto"/>
              <w:bottom w:val="single" w:sz="4" w:space="0" w:color="auto"/>
              <w:right w:val="single" w:sz="4" w:space="0" w:color="000000"/>
            </w:tcBorders>
            <w:noWrap/>
            <w:vAlign w:val="bottom"/>
            <w:hideMark/>
          </w:tcPr>
          <w:p w:rsidR="00F32211" w:rsidRDefault="00F32211">
            <w:pPr>
              <w:jc w:val="right"/>
              <w:rPr>
                <w:rFonts w:ascii="Calibri" w:hAnsi="Calibri"/>
                <w:b/>
                <w:bCs/>
                <w:color w:val="000000"/>
                <w:sz w:val="18"/>
                <w:szCs w:val="18"/>
              </w:rPr>
            </w:pPr>
            <w:r>
              <w:rPr>
                <w:rFonts w:ascii="Calibri" w:hAnsi="Calibri"/>
                <w:b/>
                <w:bCs/>
                <w:color w:val="000000"/>
                <w:sz w:val="18"/>
                <w:szCs w:val="18"/>
              </w:rPr>
              <w:t>TOPLAM</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10.470.000,00  </w:t>
            </w:r>
          </w:p>
        </w:tc>
        <w:tc>
          <w:tcPr>
            <w:tcW w:w="1290" w:type="dxa"/>
            <w:tcBorders>
              <w:top w:val="nil"/>
              <w:left w:val="nil"/>
              <w:bottom w:val="single" w:sz="4" w:space="0" w:color="auto"/>
              <w:right w:val="single" w:sz="4" w:space="0" w:color="auto"/>
            </w:tcBorders>
            <w:noWrap/>
            <w:vAlign w:val="bottom"/>
            <w:hideMark/>
          </w:tcPr>
          <w:p w:rsidR="00F32211" w:rsidRDefault="00F32211">
            <w:pPr>
              <w:rPr>
                <w:rFonts w:ascii="Calibri" w:hAnsi="Calibri"/>
                <w:b/>
                <w:bCs/>
                <w:color w:val="000000"/>
                <w:sz w:val="18"/>
                <w:szCs w:val="18"/>
              </w:rPr>
            </w:pPr>
            <w:r>
              <w:rPr>
                <w:rFonts w:ascii="Calibri" w:hAnsi="Calibri"/>
                <w:b/>
                <w:bCs/>
                <w:color w:val="000000"/>
                <w:sz w:val="18"/>
                <w:szCs w:val="18"/>
              </w:rPr>
              <w:t xml:space="preserve">   10.470.000,00   </w:t>
            </w:r>
          </w:p>
        </w:tc>
      </w:tr>
    </w:tbl>
    <w:p w:rsidR="00000DF5" w:rsidRPr="00CB1F54" w:rsidRDefault="00000DF5" w:rsidP="001F040D">
      <w:pPr>
        <w:tabs>
          <w:tab w:val="left" w:pos="3402"/>
          <w:tab w:val="left" w:pos="3686"/>
        </w:tabs>
        <w:spacing w:after="120" w:line="240" w:lineRule="auto"/>
        <w:jc w:val="both"/>
        <w:rPr>
          <w:rFonts w:ascii="Arial" w:hAnsi="Arial" w:cs="Arial"/>
          <w:color w:val="FF0000"/>
          <w:sz w:val="24"/>
          <w:szCs w:val="24"/>
        </w:rPr>
      </w:pPr>
    </w:p>
    <w:p w:rsidR="007C06B4" w:rsidRPr="00D87B72"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00D87B72" w:rsidRPr="00D87B72">
        <w:rPr>
          <w:rFonts w:ascii="Arial" w:hAnsi="Arial" w:cs="Arial"/>
          <w:sz w:val="24"/>
          <w:szCs w:val="24"/>
        </w:rPr>
        <w:t>2</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00F32211">
        <w:rPr>
          <w:rFonts w:ascii="Arial" w:hAnsi="Arial" w:cs="Arial"/>
          <w:sz w:val="24"/>
          <w:szCs w:val="24"/>
        </w:rPr>
        <w:t>05</w:t>
      </w:r>
      <w:r w:rsidRPr="007C06B4">
        <w:rPr>
          <w:rFonts w:ascii="Arial" w:hAnsi="Arial" w:cs="Arial"/>
          <w:sz w:val="24"/>
          <w:szCs w:val="24"/>
        </w:rPr>
        <w:t>/1</w:t>
      </w:r>
      <w:r w:rsidR="000F13D4">
        <w:rPr>
          <w:rFonts w:ascii="Arial" w:hAnsi="Arial" w:cs="Arial"/>
          <w:sz w:val="24"/>
          <w:szCs w:val="24"/>
        </w:rPr>
        <w:t>1</w:t>
      </w:r>
      <w:r w:rsidRPr="007C06B4">
        <w:rPr>
          <w:rFonts w:ascii="Arial" w:hAnsi="Arial" w:cs="Arial"/>
          <w:sz w:val="24"/>
          <w:szCs w:val="24"/>
        </w:rPr>
        <w:t>/2021</w:t>
      </w:r>
    </w:p>
    <w:p w:rsidR="007C06B4" w:rsidRPr="007C06B4"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00F32211">
        <w:rPr>
          <w:rFonts w:ascii="Arial" w:hAnsi="Arial" w:cs="Arial"/>
          <w:sz w:val="24"/>
          <w:szCs w:val="24"/>
        </w:rPr>
        <w:t>4</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1C59C9">
        <w:rPr>
          <w:rFonts w:ascii="Arial" w:hAnsi="Arial" w:cs="Arial"/>
          <w:sz w:val="24"/>
          <w:szCs w:val="24"/>
        </w:rPr>
        <w:t>1</w:t>
      </w:r>
      <w:r w:rsidRPr="007C06B4">
        <w:rPr>
          <w:rFonts w:ascii="Arial" w:hAnsi="Arial" w:cs="Arial"/>
          <w:sz w:val="24"/>
          <w:szCs w:val="24"/>
        </w:rPr>
        <w:t>/1</w:t>
      </w:r>
      <w:r w:rsidR="001C59C9">
        <w:rPr>
          <w:rFonts w:ascii="Arial" w:hAnsi="Arial" w:cs="Arial"/>
          <w:sz w:val="24"/>
          <w:szCs w:val="24"/>
        </w:rPr>
        <w:t>1</w:t>
      </w:r>
      <w:r w:rsidRPr="007C06B4">
        <w:rPr>
          <w:rFonts w:ascii="Arial" w:hAnsi="Arial" w:cs="Arial"/>
          <w:sz w:val="24"/>
          <w:szCs w:val="24"/>
        </w:rPr>
        <w:t>/2021</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1C59C9">
        <w:rPr>
          <w:rFonts w:ascii="Arial" w:hAnsi="Arial" w:cs="Arial"/>
          <w:sz w:val="24"/>
          <w:szCs w:val="24"/>
        </w:rPr>
        <w:t>84</w:t>
      </w:r>
    </w:p>
    <w:p w:rsidR="007C06B4" w:rsidRPr="007C06B4" w:rsidRDefault="007C06B4" w:rsidP="007C06B4">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sidR="000F13D4">
        <w:rPr>
          <w:sz w:val="24"/>
          <w:szCs w:val="24"/>
        </w:rPr>
        <w:t>İmar</w:t>
      </w:r>
      <w:r w:rsidR="00D87B72">
        <w:rPr>
          <w:sz w:val="24"/>
          <w:szCs w:val="24"/>
        </w:rPr>
        <w:t xml:space="preserve"> Komisyonu</w:t>
      </w:r>
      <w:r w:rsidR="000F13D4">
        <w:rPr>
          <w:sz w:val="24"/>
          <w:szCs w:val="24"/>
        </w:rPr>
        <w:t xml:space="preserve">, </w:t>
      </w:r>
      <w:r w:rsidR="00AE6536">
        <w:rPr>
          <w:sz w:val="24"/>
          <w:szCs w:val="24"/>
        </w:rPr>
        <w:t>Sosyal Yardım ve Hizmetler</w:t>
      </w:r>
      <w:r w:rsidR="000F13D4">
        <w:rPr>
          <w:sz w:val="24"/>
          <w:szCs w:val="24"/>
        </w:rPr>
        <w:t xml:space="preserve"> Komisyonu</w:t>
      </w:r>
    </w:p>
    <w:p w:rsidR="000F13D4" w:rsidRDefault="007C06B4" w:rsidP="000F13D4">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sidR="000F13D4">
        <w:rPr>
          <w:b/>
          <w:sz w:val="24"/>
          <w:szCs w:val="24"/>
        </w:rPr>
        <w:t xml:space="preserve">İmar Komisyonu: </w:t>
      </w:r>
      <w:r w:rsidR="000F13D4">
        <w:rPr>
          <w:sz w:val="24"/>
          <w:szCs w:val="24"/>
        </w:rPr>
        <w:t xml:space="preserve">Musa TAŞ(Kom. Başk), Hasan </w:t>
      </w:r>
      <w:r w:rsidR="000F13D4">
        <w:rPr>
          <w:sz w:val="24"/>
          <w:szCs w:val="24"/>
        </w:rPr>
        <w:tab/>
      </w:r>
      <w:r w:rsidR="000F13D4">
        <w:rPr>
          <w:sz w:val="24"/>
          <w:szCs w:val="24"/>
        </w:rPr>
        <w:tab/>
      </w:r>
      <w:r w:rsidR="000F13D4">
        <w:rPr>
          <w:sz w:val="24"/>
          <w:szCs w:val="24"/>
        </w:rPr>
        <w:tab/>
      </w:r>
      <w:r w:rsidR="000F13D4">
        <w:rPr>
          <w:sz w:val="24"/>
          <w:szCs w:val="24"/>
        </w:rPr>
        <w:tab/>
        <w:t xml:space="preserve">ÖZCAN(Kom.Başk. V), Haydar ÖZDEMİR, Sevgi UĞURLU, Fuat </w:t>
      </w:r>
      <w:r w:rsidR="000F13D4">
        <w:rPr>
          <w:sz w:val="24"/>
          <w:szCs w:val="24"/>
        </w:rPr>
        <w:tab/>
      </w:r>
      <w:r w:rsidR="000F13D4">
        <w:rPr>
          <w:sz w:val="24"/>
          <w:szCs w:val="24"/>
        </w:rPr>
        <w:tab/>
        <w:t>AKBAŞ</w:t>
      </w:r>
    </w:p>
    <w:p w:rsidR="00D87B72" w:rsidRDefault="000F13D4" w:rsidP="00F26717">
      <w:pPr>
        <w:tabs>
          <w:tab w:val="left" w:pos="3402"/>
          <w:tab w:val="left" w:pos="3686"/>
        </w:tabs>
        <w:spacing w:after="120" w:line="240" w:lineRule="auto"/>
        <w:jc w:val="both"/>
        <w:rPr>
          <w:sz w:val="24"/>
          <w:szCs w:val="24"/>
        </w:rPr>
      </w:pPr>
      <w:r>
        <w:rPr>
          <w:sz w:val="24"/>
          <w:szCs w:val="24"/>
        </w:rPr>
        <w:tab/>
      </w:r>
      <w:r>
        <w:rPr>
          <w:sz w:val="24"/>
          <w:szCs w:val="24"/>
        </w:rPr>
        <w:tab/>
      </w:r>
      <w:r w:rsidR="00AE6536">
        <w:rPr>
          <w:b/>
          <w:sz w:val="24"/>
          <w:szCs w:val="24"/>
        </w:rPr>
        <w:t>Sosyal Yardım ve Hizmetler Komisyonu,:</w:t>
      </w:r>
      <w:r w:rsidR="00AE6536">
        <w:rPr>
          <w:sz w:val="24"/>
          <w:szCs w:val="24"/>
        </w:rPr>
        <w:t xml:space="preserve"> Harun GÖKALP </w:t>
      </w:r>
      <w:r w:rsidR="00AE6536">
        <w:rPr>
          <w:sz w:val="24"/>
          <w:szCs w:val="24"/>
        </w:rPr>
        <w:tab/>
      </w:r>
      <w:r w:rsidR="00AE6536">
        <w:rPr>
          <w:sz w:val="24"/>
          <w:szCs w:val="24"/>
        </w:rPr>
        <w:tab/>
        <w:t xml:space="preserve">(Kom.Başk), Vahap DÜZOVA(Kom. Başk. V.), Şenol IŞIK, </w:t>
      </w:r>
      <w:r w:rsidR="00AE6536">
        <w:rPr>
          <w:sz w:val="24"/>
          <w:szCs w:val="24"/>
        </w:rPr>
        <w:tab/>
      </w:r>
      <w:r w:rsidR="00AE6536">
        <w:rPr>
          <w:sz w:val="24"/>
          <w:szCs w:val="24"/>
        </w:rPr>
        <w:tab/>
      </w:r>
      <w:r w:rsidR="00AE6536">
        <w:rPr>
          <w:sz w:val="24"/>
          <w:szCs w:val="24"/>
        </w:rPr>
        <w:tab/>
        <w:t>Mehmet YEŞİL, Semra TEKELİ</w:t>
      </w:r>
      <w:r w:rsidR="007C06B4" w:rsidRPr="007C06B4">
        <w:rPr>
          <w:sz w:val="24"/>
          <w:szCs w:val="24"/>
        </w:rPr>
        <w:tab/>
      </w:r>
      <w:r w:rsidR="007C06B4" w:rsidRPr="007C06B4">
        <w:rPr>
          <w:sz w:val="24"/>
          <w:szCs w:val="24"/>
        </w:rPr>
        <w:tab/>
      </w:r>
    </w:p>
    <w:p w:rsidR="000B2903" w:rsidRDefault="007C06B4" w:rsidP="000B2903">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00490C02">
        <w:rPr>
          <w:sz w:val="24"/>
          <w:szCs w:val="24"/>
        </w:rPr>
        <w:t>25</w:t>
      </w:r>
      <w:r w:rsidRPr="007C06B4">
        <w:rPr>
          <w:sz w:val="24"/>
          <w:szCs w:val="24"/>
        </w:rPr>
        <w:t>/10/2021</w:t>
      </w:r>
    </w:p>
    <w:p w:rsidR="000B2903" w:rsidRPr="000B2903" w:rsidRDefault="007C06B4" w:rsidP="000B2903">
      <w:pPr>
        <w:tabs>
          <w:tab w:val="left" w:pos="3402"/>
          <w:tab w:val="left" w:pos="3686"/>
        </w:tabs>
        <w:spacing w:after="120" w:line="240" w:lineRule="auto"/>
        <w:jc w:val="both"/>
        <w:rPr>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0B2903">
        <w:rPr>
          <w:rFonts w:ascii="Arial" w:hAnsi="Arial" w:cs="Arial"/>
        </w:rPr>
        <w:t xml:space="preserve">Yenişehir Belediye Meclisinin 01.11.2021 tarih ve 184 sayılı ara kararı ile komisyonlarımıza müştereken havale edelin teklifin incelenmesi sonucunda; </w:t>
      </w:r>
    </w:p>
    <w:p w:rsidR="000B2903" w:rsidRDefault="000B2903" w:rsidP="000B2903">
      <w:pPr>
        <w:ind w:firstLine="851"/>
        <w:jc w:val="both"/>
        <w:rPr>
          <w:rFonts w:ascii="Arial" w:hAnsi="Arial" w:cs="Arial"/>
          <w:sz w:val="8"/>
          <w:szCs w:val="8"/>
        </w:rPr>
      </w:pPr>
      <w:r>
        <w:rPr>
          <w:rFonts w:ascii="Arial" w:hAnsi="Arial" w:cs="Arial"/>
        </w:rPr>
        <w:t>Mülkiyeti Belediyemize ait  olan Bahçe 11394 ada, 1 nolu 747,00m2'lik  parsel 1/1000 ölçekli imar planında belediye hizmet alanına isabet etmektedir. Mersin Büyükşehir Belediye Başkanlığı Emlak ve İstimlak Daire Başkanlığının 15.10.2021 tarih ve 164387 sayılı yazıları söz konusu parselin amacı doğrultusunda kullanılmak üzere tahsisi talep edilmiştir.</w:t>
      </w:r>
    </w:p>
    <w:p w:rsidR="000B2903" w:rsidRDefault="000B2903" w:rsidP="000B2903">
      <w:pPr>
        <w:ind w:firstLine="851"/>
        <w:jc w:val="both"/>
        <w:rPr>
          <w:rFonts w:ascii="Arial" w:hAnsi="Arial" w:cs="Arial"/>
          <w:sz w:val="8"/>
          <w:szCs w:val="8"/>
        </w:rPr>
      </w:pPr>
      <w:r>
        <w:rPr>
          <w:rFonts w:ascii="Arial" w:hAnsi="Arial" w:cs="Arial"/>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w:t>
      </w:r>
    </w:p>
    <w:p w:rsidR="000B2903" w:rsidRDefault="000B2903" w:rsidP="000B2903">
      <w:pPr>
        <w:ind w:firstLine="851"/>
        <w:jc w:val="both"/>
        <w:rPr>
          <w:rFonts w:ascii="Arial" w:hAnsi="Arial" w:cs="Arial"/>
          <w:sz w:val="8"/>
          <w:szCs w:val="8"/>
        </w:rPr>
      </w:pPr>
      <w:r>
        <w:rPr>
          <w:rFonts w:ascii="Arial" w:hAnsi="Arial" w:cs="Arial"/>
        </w:rPr>
        <w:t>5393 sayılı kanunun75.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w:t>
      </w:r>
    </w:p>
    <w:p w:rsidR="00770517" w:rsidRDefault="000B2903" w:rsidP="000B2903">
      <w:pPr>
        <w:tabs>
          <w:tab w:val="left" w:pos="3402"/>
          <w:tab w:val="left" w:pos="3686"/>
        </w:tabs>
        <w:spacing w:after="120" w:line="240" w:lineRule="auto"/>
        <w:jc w:val="both"/>
      </w:pPr>
      <w:r>
        <w:rPr>
          <w:rFonts w:ascii="Arial" w:hAnsi="Arial" w:cs="Arial"/>
        </w:rPr>
        <w:t xml:space="preserve">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w:t>
      </w:r>
      <w:r>
        <w:rPr>
          <w:rFonts w:ascii="Arial" w:hAnsi="Arial" w:cs="Arial"/>
        </w:rPr>
        <w:lastRenderedPageBreak/>
        <w:t>üzerinde sınırlı ayni hak tesisine karar vermek” Belediye Meclisinin yetkisi dahilinde olduğundan  mülkiyeti Belediyemize ait  olan ve 1/1000 ölçekli imar planında belediye hizmet alanına isabet eden 747,00m2'lik  parselin amacı doğrultusunda kullanılmak üzere Mersin Büyükşehir Belediye Başkanlığı adına 10 yıl süre ile bedelsiz olarak tahsisine ve Belediye Encümenine tahsis yetkisinin verilmesinin kabulüne komisyonlarımızca oy birliği ile karar verildi.</w:t>
      </w:r>
    </w:p>
    <w:p w:rsidR="00770517" w:rsidRDefault="00770517" w:rsidP="00770517">
      <w:pPr>
        <w:pStyle w:val="ListeParagraf"/>
        <w:numPr>
          <w:ilvl w:val="0"/>
          <w:numId w:val="14"/>
        </w:numPr>
        <w:tabs>
          <w:tab w:val="left" w:pos="949"/>
        </w:tabs>
        <w:spacing w:before="100" w:after="100" w:line="264" w:lineRule="auto"/>
        <w:ind w:right="157" w:hanging="356"/>
        <w:contextualSpacing w:val="0"/>
        <w:jc w:val="both"/>
        <w:rPr>
          <w:rFonts w:ascii="Arial" w:hAnsi="Arial" w:cs="Arial"/>
        </w:rPr>
      </w:pPr>
      <w:r>
        <w:rPr>
          <w:rFonts w:ascii="Arial" w:hAnsi="Arial" w:cs="Arial"/>
        </w:rPr>
        <w:t>Belediye sınırları içerisinden geçen kuru dere yataklarının güzergâhları belirlenerek dere çevrelerinde yeşil alanlar planlanmıştır.</w:t>
      </w:r>
    </w:p>
    <w:p w:rsidR="00770517" w:rsidRDefault="00770517" w:rsidP="00770517">
      <w:pPr>
        <w:pStyle w:val="ListeParagraf"/>
        <w:numPr>
          <w:ilvl w:val="0"/>
          <w:numId w:val="14"/>
        </w:numPr>
        <w:tabs>
          <w:tab w:val="left" w:pos="944"/>
        </w:tabs>
        <w:spacing w:before="208" w:after="0"/>
        <w:ind w:left="945" w:right="129" w:hanging="366"/>
        <w:contextualSpacing w:val="0"/>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770517" w:rsidRDefault="00770517" w:rsidP="00770517">
      <w:pPr>
        <w:pStyle w:val="ListeParagraf"/>
        <w:numPr>
          <w:ilvl w:val="0"/>
          <w:numId w:val="14"/>
        </w:numPr>
        <w:tabs>
          <w:tab w:val="left" w:pos="955"/>
        </w:tabs>
        <w:spacing w:before="204" w:after="0"/>
        <w:ind w:left="948" w:right="130" w:hanging="363"/>
        <w:contextualSpacing w:val="0"/>
        <w:jc w:val="both"/>
        <w:rPr>
          <w:rFonts w:ascii="Arial" w:hAnsi="Arial" w:cs="Arial"/>
        </w:rPr>
      </w:pPr>
      <w:r>
        <w:rPr>
          <w:rFonts w:ascii="Arial" w:hAnsi="Arial" w:cs="Arial"/>
        </w:rPr>
        <w:t>İmar uygulaması görmemiş kadastral parsellerin 18. Madde uygulamasına yönelik plan düzenlenmiştir.</w:t>
      </w:r>
    </w:p>
    <w:p w:rsidR="00770517" w:rsidRDefault="00770517" w:rsidP="00770517">
      <w:pPr>
        <w:pStyle w:val="ListeParagraf"/>
        <w:numPr>
          <w:ilvl w:val="0"/>
          <w:numId w:val="14"/>
        </w:numPr>
        <w:tabs>
          <w:tab w:val="left" w:pos="952"/>
        </w:tabs>
        <w:spacing w:before="219" w:after="0" w:line="240" w:lineRule="auto"/>
        <w:ind w:right="123"/>
        <w:contextualSpacing w:val="0"/>
        <w:jc w:val="both"/>
        <w:rPr>
          <w:rFonts w:ascii="Arial" w:hAnsi="Arial" w:cs="Arial"/>
        </w:rPr>
      </w:pPr>
      <w:r>
        <w:rPr>
          <w:rFonts w:ascii="Arial" w:hAnsi="Arial" w:cs="Arial"/>
        </w:rPr>
        <w:t xml:space="preserve"> 1/5000 ölçekli Nazım İmar Planına uygun yoğunluk kademelenmesi yapılarak Emsal (E) uygulamaları çözümleri getirilmiştir.</w:t>
      </w:r>
    </w:p>
    <w:p w:rsidR="00770517" w:rsidRDefault="00770517" w:rsidP="00770517">
      <w:pPr>
        <w:pStyle w:val="ListeParagraf"/>
        <w:numPr>
          <w:ilvl w:val="0"/>
          <w:numId w:val="14"/>
        </w:numPr>
        <w:tabs>
          <w:tab w:val="left" w:pos="952"/>
        </w:tabs>
        <w:spacing w:before="219" w:after="0" w:line="240" w:lineRule="auto"/>
        <w:ind w:right="123"/>
        <w:contextualSpacing w:val="0"/>
        <w:jc w:val="both"/>
        <w:rPr>
          <w:rFonts w:ascii="Arial" w:hAnsi="Arial" w:cs="Arial"/>
        </w:rPr>
      </w:pPr>
      <w:r>
        <w:rPr>
          <w:rFonts w:ascii="Arial" w:hAnsi="Arial" w:cs="Arial"/>
        </w:rPr>
        <w:t xml:space="preserve">1/1000 Ölçekli Uygulama İmar Planı üzerine; yapılaşmaya ilişkin yapı adaları, kullanımları, yapı nizamı, bina yüksekliği, kat adedi, taban alanı kat sayısı, emsal, yapı yaklaşma mesafesi ve ön cephe hattı işaretlenmiştir. </w:t>
      </w:r>
    </w:p>
    <w:p w:rsidR="00770517" w:rsidRDefault="00770517" w:rsidP="00770517">
      <w:pPr>
        <w:pStyle w:val="ListeParagraf"/>
        <w:numPr>
          <w:ilvl w:val="0"/>
          <w:numId w:val="14"/>
        </w:numPr>
        <w:tabs>
          <w:tab w:val="left" w:pos="952"/>
        </w:tabs>
        <w:spacing w:before="239" w:after="0" w:line="264" w:lineRule="auto"/>
        <w:ind w:left="953" w:right="136"/>
        <w:contextualSpacing w:val="0"/>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770517" w:rsidRDefault="00770517" w:rsidP="00770517">
      <w:pPr>
        <w:pStyle w:val="ListeParagraf"/>
        <w:numPr>
          <w:ilvl w:val="0"/>
          <w:numId w:val="14"/>
        </w:numPr>
        <w:tabs>
          <w:tab w:val="left" w:pos="958"/>
        </w:tabs>
        <w:spacing w:before="203" w:after="0" w:line="266" w:lineRule="auto"/>
        <w:ind w:left="958" w:right="131"/>
        <w:contextualSpacing w:val="0"/>
        <w:jc w:val="both"/>
        <w:rPr>
          <w:rFonts w:ascii="Arial" w:hAnsi="Arial" w:cs="Arial"/>
        </w:rPr>
      </w:pPr>
      <w:r>
        <w:rPr>
          <w:rFonts w:ascii="Arial" w:hAnsi="Arial" w:cs="Arial"/>
        </w:rPr>
        <w:t>Belediye sınırları içerisindeki Ticaret-Konut (TİCK) alan dağılımın mevcut yol akslarına göre düzenlenmiştir.</w:t>
      </w:r>
    </w:p>
    <w:p w:rsidR="00770517" w:rsidRDefault="00770517" w:rsidP="00770517">
      <w:pPr>
        <w:pStyle w:val="ListeParagraf"/>
        <w:numPr>
          <w:ilvl w:val="0"/>
          <w:numId w:val="14"/>
        </w:numPr>
        <w:tabs>
          <w:tab w:val="left" w:pos="962"/>
          <w:tab w:val="left" w:pos="6259"/>
        </w:tabs>
        <w:spacing w:before="83" w:after="0" w:line="410" w:lineRule="atLeast"/>
        <w:ind w:left="993" w:right="122" w:hanging="393"/>
        <w:contextualSpacing w:val="0"/>
        <w:jc w:val="both"/>
        <w:rPr>
          <w:rFonts w:ascii="Arial" w:hAnsi="Arial" w:cs="Arial"/>
        </w:rPr>
      </w:pPr>
      <w:r>
        <w:rPr>
          <w:rFonts w:ascii="Arial" w:hAnsi="Arial" w:cs="Arial"/>
        </w:rPr>
        <w:t>Arazide ve hâlihazır haritalar üzerinde tespitler yapılarak düzenlemeler yapılmıştır.</w:t>
      </w:r>
    </w:p>
    <w:p w:rsidR="00770517" w:rsidRDefault="00770517" w:rsidP="00770517">
      <w:pPr>
        <w:pStyle w:val="GvdeMetni"/>
        <w:spacing w:before="11"/>
        <w:jc w:val="both"/>
      </w:pPr>
    </w:p>
    <w:p w:rsidR="00770517" w:rsidRDefault="00770517" w:rsidP="00CF7A4A">
      <w:pPr>
        <w:tabs>
          <w:tab w:val="left" w:pos="3402"/>
          <w:tab w:val="left" w:pos="3686"/>
        </w:tabs>
        <w:spacing w:after="120" w:line="240" w:lineRule="auto"/>
        <w:jc w:val="both"/>
        <w:rPr>
          <w:rFonts w:ascii="Arial" w:hAnsi="Arial" w:cs="Arial"/>
          <w:b/>
          <w:sz w:val="24"/>
          <w:szCs w:val="24"/>
        </w:rPr>
      </w:pPr>
      <w:r>
        <w:rPr>
          <w:w w:val="105"/>
        </w:rPr>
        <w:t xml:space="preserve">3194 sayılı İmar Kanunu’nun 8/b maddesi ile 5393 sayılı Belediye Kanunu'nun 18/c maddesi gereğince; İdaremizce yukarıda ana başlıklarda açıklanan konuları çözecek biçimde hazırlanan </w:t>
      </w:r>
      <w:r>
        <w:t xml:space="preserve">UİP-33230543 </w:t>
      </w:r>
      <w:r>
        <w:rPr>
          <w:w w:val="105"/>
        </w:rPr>
        <w:t xml:space="preserve">Plan İşlem Numaralı (PİN), Yenişehir I. Etap 1/1000 Ölçekli Revizyon Uygulama İmar Planı, plan notları ve plan açıklama raporu ile birlikte ekli paraflı paftalarda görüldüğü şekli ile onaylanmasının kabulüne komisyonlarımızca oy birliği ile karar verildi. </w:t>
      </w:r>
      <w:r>
        <w:t>UİP-33230543</w:t>
      </w:r>
      <w:r>
        <w:rPr>
          <w:b/>
        </w:rPr>
        <w:t xml:space="preserve">  </w:t>
      </w: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EC0605" w:rsidRDefault="00EC0605" w:rsidP="00EC0605">
      <w:pPr>
        <w:tabs>
          <w:tab w:val="left" w:pos="3402"/>
          <w:tab w:val="left" w:pos="3686"/>
        </w:tabs>
        <w:spacing w:after="120" w:line="240" w:lineRule="auto"/>
        <w:jc w:val="both"/>
        <w:rPr>
          <w:rFonts w:ascii="Arial" w:hAnsi="Arial" w:cs="Arial"/>
          <w:b/>
          <w:sz w:val="24"/>
          <w:szCs w:val="24"/>
        </w:rPr>
      </w:pPr>
    </w:p>
    <w:p w:rsidR="00513601" w:rsidRDefault="00513601" w:rsidP="00513601">
      <w:pPr>
        <w:tabs>
          <w:tab w:val="left" w:pos="3402"/>
          <w:tab w:val="left" w:pos="3686"/>
        </w:tabs>
        <w:spacing w:after="120" w:line="240" w:lineRule="auto"/>
        <w:jc w:val="both"/>
        <w:rPr>
          <w:rFonts w:ascii="Arial" w:hAnsi="Arial" w:cs="Arial"/>
          <w:sz w:val="24"/>
          <w:szCs w:val="24"/>
        </w:rPr>
      </w:pPr>
    </w:p>
    <w:sectPr w:rsidR="00513601"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1D6" w:rsidRDefault="009201D6" w:rsidP="00C30551">
      <w:pPr>
        <w:spacing w:after="0" w:line="240" w:lineRule="auto"/>
      </w:pPr>
      <w:r>
        <w:separator/>
      </w:r>
    </w:p>
  </w:endnote>
  <w:endnote w:type="continuationSeparator" w:id="1">
    <w:p w:rsidR="009201D6" w:rsidRDefault="009201D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1D6" w:rsidRDefault="009201D6" w:rsidP="00C30551">
      <w:pPr>
        <w:spacing w:after="0" w:line="240" w:lineRule="auto"/>
      </w:pPr>
      <w:r>
        <w:separator/>
      </w:r>
    </w:p>
  </w:footnote>
  <w:footnote w:type="continuationSeparator" w:id="1">
    <w:p w:rsidR="009201D6" w:rsidRDefault="009201D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77624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8">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68674"/>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2903"/>
    <w:rsid w:val="000B4C3F"/>
    <w:rsid w:val="000C1189"/>
    <w:rsid w:val="000C22D0"/>
    <w:rsid w:val="000C23AD"/>
    <w:rsid w:val="000C2A67"/>
    <w:rsid w:val="000C3FBB"/>
    <w:rsid w:val="000C6EC8"/>
    <w:rsid w:val="000C7178"/>
    <w:rsid w:val="000C76CA"/>
    <w:rsid w:val="000D16FD"/>
    <w:rsid w:val="000D2271"/>
    <w:rsid w:val="000D33EC"/>
    <w:rsid w:val="000D575E"/>
    <w:rsid w:val="000D5BAE"/>
    <w:rsid w:val="000D6EEE"/>
    <w:rsid w:val="000E20E9"/>
    <w:rsid w:val="000E4987"/>
    <w:rsid w:val="000E5ED2"/>
    <w:rsid w:val="000E5F31"/>
    <w:rsid w:val="000E66FB"/>
    <w:rsid w:val="000E6B34"/>
    <w:rsid w:val="000F13D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31FC"/>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22A8"/>
    <w:rsid w:val="00236420"/>
    <w:rsid w:val="002372FA"/>
    <w:rsid w:val="00237B01"/>
    <w:rsid w:val="002405E2"/>
    <w:rsid w:val="00241F10"/>
    <w:rsid w:val="00242864"/>
    <w:rsid w:val="002433F1"/>
    <w:rsid w:val="002472B7"/>
    <w:rsid w:val="00250C9A"/>
    <w:rsid w:val="00251EE8"/>
    <w:rsid w:val="0025425D"/>
    <w:rsid w:val="002556CE"/>
    <w:rsid w:val="0026141C"/>
    <w:rsid w:val="00261DB1"/>
    <w:rsid w:val="00262215"/>
    <w:rsid w:val="00263AAB"/>
    <w:rsid w:val="00263EBD"/>
    <w:rsid w:val="002679F3"/>
    <w:rsid w:val="0027182C"/>
    <w:rsid w:val="00275EB6"/>
    <w:rsid w:val="00281C35"/>
    <w:rsid w:val="0028461F"/>
    <w:rsid w:val="0028532D"/>
    <w:rsid w:val="0028537A"/>
    <w:rsid w:val="002858F7"/>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107C"/>
    <w:rsid w:val="002D2B54"/>
    <w:rsid w:val="002D4EDD"/>
    <w:rsid w:val="002D4FBA"/>
    <w:rsid w:val="002D5432"/>
    <w:rsid w:val="002D71E8"/>
    <w:rsid w:val="002D7925"/>
    <w:rsid w:val="002E1108"/>
    <w:rsid w:val="002E26BB"/>
    <w:rsid w:val="002E2A31"/>
    <w:rsid w:val="002E2CAB"/>
    <w:rsid w:val="002E4425"/>
    <w:rsid w:val="002E4E26"/>
    <w:rsid w:val="002E64DB"/>
    <w:rsid w:val="002E775D"/>
    <w:rsid w:val="002E7B8C"/>
    <w:rsid w:val="002E7C94"/>
    <w:rsid w:val="002F2D06"/>
    <w:rsid w:val="002F3755"/>
    <w:rsid w:val="002F462D"/>
    <w:rsid w:val="002F4F8F"/>
    <w:rsid w:val="003005A4"/>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4D13"/>
    <w:rsid w:val="003660E6"/>
    <w:rsid w:val="00366D4B"/>
    <w:rsid w:val="00370BD5"/>
    <w:rsid w:val="0037121E"/>
    <w:rsid w:val="0037296D"/>
    <w:rsid w:val="00373C18"/>
    <w:rsid w:val="00380B3A"/>
    <w:rsid w:val="00381678"/>
    <w:rsid w:val="00384770"/>
    <w:rsid w:val="00384CD9"/>
    <w:rsid w:val="003878E0"/>
    <w:rsid w:val="00392FB2"/>
    <w:rsid w:val="003957F4"/>
    <w:rsid w:val="00395AC5"/>
    <w:rsid w:val="00396F66"/>
    <w:rsid w:val="00396F8F"/>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19A8"/>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09F"/>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43F5"/>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3B30"/>
    <w:rsid w:val="00613D57"/>
    <w:rsid w:val="00614056"/>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339"/>
    <w:rsid w:val="006D07BB"/>
    <w:rsid w:val="006D2E49"/>
    <w:rsid w:val="006D303A"/>
    <w:rsid w:val="006D39F0"/>
    <w:rsid w:val="006D649C"/>
    <w:rsid w:val="006D78B1"/>
    <w:rsid w:val="006E087A"/>
    <w:rsid w:val="006E0952"/>
    <w:rsid w:val="006E310A"/>
    <w:rsid w:val="006E427A"/>
    <w:rsid w:val="006E461C"/>
    <w:rsid w:val="006E5904"/>
    <w:rsid w:val="006E7405"/>
    <w:rsid w:val="006F04C7"/>
    <w:rsid w:val="006F09F6"/>
    <w:rsid w:val="006F32DC"/>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A75"/>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421A9"/>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70517"/>
    <w:rsid w:val="0077624E"/>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D0C"/>
    <w:rsid w:val="009536A1"/>
    <w:rsid w:val="00953CF1"/>
    <w:rsid w:val="00956AFF"/>
    <w:rsid w:val="00956C01"/>
    <w:rsid w:val="00960722"/>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785"/>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2C0B"/>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E6536"/>
    <w:rsid w:val="00AF0960"/>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23C0"/>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2649"/>
    <w:rsid w:val="00BE3981"/>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1F54"/>
    <w:rsid w:val="00CB5A8F"/>
    <w:rsid w:val="00CB6624"/>
    <w:rsid w:val="00CB6AFD"/>
    <w:rsid w:val="00CC035B"/>
    <w:rsid w:val="00CC0FDD"/>
    <w:rsid w:val="00CC4034"/>
    <w:rsid w:val="00CC43DF"/>
    <w:rsid w:val="00CC6702"/>
    <w:rsid w:val="00CD02F6"/>
    <w:rsid w:val="00CD0C0C"/>
    <w:rsid w:val="00CD2DA6"/>
    <w:rsid w:val="00CD7643"/>
    <w:rsid w:val="00CE3D77"/>
    <w:rsid w:val="00CE605C"/>
    <w:rsid w:val="00CE6F42"/>
    <w:rsid w:val="00CE7F28"/>
    <w:rsid w:val="00CF07AD"/>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87629"/>
    <w:rsid w:val="00D87B72"/>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615"/>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4D0"/>
    <w:rsid w:val="00DE6052"/>
    <w:rsid w:val="00DE7F0D"/>
    <w:rsid w:val="00DF13DE"/>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0605"/>
    <w:rsid w:val="00EC11D8"/>
    <w:rsid w:val="00EC1352"/>
    <w:rsid w:val="00EC3B6C"/>
    <w:rsid w:val="00EC5707"/>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21CF"/>
    <w:rsid w:val="00F32211"/>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431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6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5888</TotalTime>
  <Pages>5</Pages>
  <Words>1602</Words>
  <Characters>9137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939</cp:revision>
  <cp:lastPrinted>2022-03-03T13:31:00Z</cp:lastPrinted>
  <dcterms:created xsi:type="dcterms:W3CDTF">2018-12-28T06:43:00Z</dcterms:created>
  <dcterms:modified xsi:type="dcterms:W3CDTF">2022-03-04T11:59:00Z</dcterms:modified>
</cp:coreProperties>
</file>