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2393" w14:textId="77777777" w:rsidR="003B1DEC" w:rsidRDefault="003B1DEC" w:rsidP="003B1DEC">
      <w:pPr>
        <w:pStyle w:val="KonuBal"/>
        <w:jc w:val="center"/>
        <w:rPr>
          <w:sz w:val="20"/>
        </w:rPr>
      </w:pPr>
      <w:r>
        <w:rPr>
          <w:sz w:val="20"/>
        </w:rPr>
        <w:t>YENİŞEHİR BELEDİYE BAŞKANLIĞINDAN</w:t>
      </w:r>
    </w:p>
    <w:p w14:paraId="6B138F66" w14:textId="77777777" w:rsidR="003B1DEC" w:rsidRDefault="003B1DEC" w:rsidP="003B1DEC">
      <w:pPr>
        <w:pStyle w:val="GvdeMetniGirintisi"/>
        <w:tabs>
          <w:tab w:val="right" w:pos="9638"/>
        </w:tabs>
        <w:rPr>
          <w:rFonts w:cs="Arial"/>
          <w:sz w:val="22"/>
          <w:szCs w:val="22"/>
          <w:u w:val="single"/>
        </w:rPr>
      </w:pPr>
      <w:r>
        <w:rPr>
          <w:sz w:val="22"/>
          <w:szCs w:val="22"/>
        </w:rPr>
        <w:t xml:space="preserve">Belediye Meclisimiz ekli gündemi görüşmek üzere 5393 Sayılı </w:t>
      </w:r>
      <w:proofErr w:type="gramStart"/>
      <w:r>
        <w:rPr>
          <w:sz w:val="22"/>
          <w:szCs w:val="22"/>
        </w:rPr>
        <w:t>Belediye Kanununun</w:t>
      </w:r>
      <w:proofErr w:type="gramEnd"/>
      <w:r>
        <w:rPr>
          <w:sz w:val="22"/>
          <w:szCs w:val="22"/>
        </w:rPr>
        <w:t xml:space="preserve"> 20. maddesine göre 06.03.2023 Pazartesi günü saat 14.00’de</w:t>
      </w:r>
      <w:r>
        <w:rPr>
          <w:b/>
          <w:sz w:val="22"/>
          <w:szCs w:val="22"/>
        </w:rPr>
        <w:t xml:space="preserve"> </w:t>
      </w:r>
      <w:r>
        <w:rPr>
          <w:rFonts w:cs="Arial"/>
          <w:sz w:val="22"/>
          <w:szCs w:val="22"/>
        </w:rPr>
        <w:t xml:space="preserve">Atatürk Kültür Merkezi Özgürlük </w:t>
      </w:r>
      <w:r>
        <w:rPr>
          <w:rFonts w:cs="Arial"/>
          <w:sz w:val="22"/>
          <w:szCs w:val="22"/>
          <w:u w:val="single"/>
        </w:rPr>
        <w:t xml:space="preserve">Salonunda toplanacaktır. Duyurulur                                                                                                  </w:t>
      </w:r>
      <w:proofErr w:type="gramStart"/>
      <w:r>
        <w:rPr>
          <w:rFonts w:cs="Arial"/>
          <w:sz w:val="22"/>
          <w:szCs w:val="22"/>
          <w:u w:val="single"/>
        </w:rPr>
        <w:t xml:space="preserve">  :</w:t>
      </w:r>
      <w:proofErr w:type="gramEnd"/>
    </w:p>
    <w:p w14:paraId="68712374" w14:textId="77777777" w:rsidR="000E0B61" w:rsidRDefault="000E0B61" w:rsidP="000E0B61">
      <w:pPr>
        <w:tabs>
          <w:tab w:val="left" w:pos="709"/>
          <w:tab w:val="left" w:pos="9498"/>
        </w:tabs>
        <w:ind w:left="709" w:hanging="567"/>
        <w:jc w:val="both"/>
        <w:rPr>
          <w:rFonts w:ascii="Arial" w:hAnsi="Arial" w:cs="Arial"/>
          <w:sz w:val="22"/>
          <w:szCs w:val="22"/>
        </w:rPr>
      </w:pPr>
    </w:p>
    <w:p w14:paraId="576A0C74"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Yoklama ve açılış.</w:t>
      </w:r>
    </w:p>
    <w:p w14:paraId="1A6CACE3" w14:textId="77777777" w:rsidR="000E0B61" w:rsidRDefault="000E0B61" w:rsidP="000E0B61">
      <w:pPr>
        <w:tabs>
          <w:tab w:val="left" w:pos="567"/>
        </w:tabs>
        <w:ind w:left="567" w:hanging="425"/>
        <w:jc w:val="both"/>
        <w:rPr>
          <w:rFonts w:ascii="Arial" w:hAnsi="Arial" w:cs="Arial"/>
          <w:sz w:val="22"/>
          <w:szCs w:val="22"/>
        </w:rPr>
      </w:pPr>
    </w:p>
    <w:p w14:paraId="563145C6"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 xml:space="preserve">Bir önceki birleşim tutanak özetinin okunması.   </w:t>
      </w:r>
    </w:p>
    <w:p w14:paraId="3B4E9772" w14:textId="77777777" w:rsidR="000E0B61" w:rsidRDefault="000E0B61" w:rsidP="000E0B61">
      <w:pPr>
        <w:tabs>
          <w:tab w:val="left" w:pos="567"/>
        </w:tabs>
        <w:ind w:left="567"/>
        <w:jc w:val="both"/>
        <w:rPr>
          <w:rFonts w:ascii="Arial" w:hAnsi="Arial" w:cs="Arial"/>
          <w:sz w:val="22"/>
          <w:szCs w:val="22"/>
        </w:rPr>
      </w:pPr>
    </w:p>
    <w:p w14:paraId="5114B413"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Belediyemizde Memur kadrosuna atanacak tam zamanlı sözleşmeli personeller için hazırlanan boş kadro değişikliği cetveli (II Sayılı Cetvel) ile ilgili teklifin görüşülmesi.</w:t>
      </w:r>
    </w:p>
    <w:p w14:paraId="224D1791" w14:textId="77777777" w:rsidR="000E0B61" w:rsidRDefault="000E0B61" w:rsidP="000E0B61">
      <w:pPr>
        <w:tabs>
          <w:tab w:val="left" w:pos="567"/>
        </w:tabs>
        <w:ind w:left="567"/>
        <w:jc w:val="both"/>
        <w:rPr>
          <w:rFonts w:ascii="Arial" w:hAnsi="Arial" w:cs="Arial"/>
          <w:sz w:val="22"/>
          <w:szCs w:val="22"/>
        </w:rPr>
      </w:pPr>
    </w:p>
    <w:p w14:paraId="028DE747"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Belediyemiz 657 sayılı yasaya tabii memur statüsünde çalışanlar için hazırlanan dolu kadro değişikliği cetveli (III Sayılı Cetvel) ile ilgili teklifin görüşülmesi.</w:t>
      </w:r>
    </w:p>
    <w:p w14:paraId="18EE3ADB" w14:textId="77777777" w:rsidR="000E0B61" w:rsidRDefault="000E0B61" w:rsidP="000E0B61">
      <w:pPr>
        <w:tabs>
          <w:tab w:val="left" w:pos="567"/>
        </w:tabs>
        <w:ind w:left="567"/>
        <w:jc w:val="both"/>
        <w:rPr>
          <w:rFonts w:ascii="Arial" w:hAnsi="Arial" w:cs="Arial"/>
          <w:sz w:val="22"/>
          <w:szCs w:val="22"/>
        </w:rPr>
      </w:pPr>
    </w:p>
    <w:p w14:paraId="06548F8C"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Belediyemiz Teftiş Kurulu Müdürlüğü'ne ait Görev, Yetki, Sorumluluk ve Çalışma Esasları Yönetmeliği'nin yeniden düzenlenmesi ile ilgili teklifin görüşülmesi.</w:t>
      </w:r>
    </w:p>
    <w:p w14:paraId="7513A9E0" w14:textId="77777777" w:rsidR="000E0B61" w:rsidRDefault="000E0B61" w:rsidP="000E0B61">
      <w:pPr>
        <w:tabs>
          <w:tab w:val="left" w:pos="567"/>
        </w:tabs>
        <w:ind w:left="567"/>
        <w:jc w:val="both"/>
        <w:rPr>
          <w:rFonts w:ascii="Arial" w:hAnsi="Arial" w:cs="Arial"/>
          <w:sz w:val="22"/>
          <w:szCs w:val="22"/>
        </w:rPr>
      </w:pPr>
    </w:p>
    <w:p w14:paraId="0E68E32D"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Belediyemize ait Yenişehir İşletmecilik İnşaat Sanayi ve Ticaret Anonim Şirketi'nin sermayesinin arttırımı ile ilgili teklifin görüşülmesi.</w:t>
      </w:r>
    </w:p>
    <w:p w14:paraId="68DFDEEE" w14:textId="77777777" w:rsidR="000E0B61" w:rsidRDefault="000E0B61" w:rsidP="000E0B61">
      <w:pPr>
        <w:tabs>
          <w:tab w:val="left" w:pos="567"/>
        </w:tabs>
        <w:ind w:left="567"/>
        <w:jc w:val="both"/>
        <w:rPr>
          <w:rFonts w:ascii="Arial" w:hAnsi="Arial" w:cs="Arial"/>
          <w:sz w:val="22"/>
          <w:szCs w:val="22"/>
        </w:rPr>
      </w:pPr>
    </w:p>
    <w:p w14:paraId="6F784965"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Kardeş Belediyemiz KKTC İskele Belediyesi tarafından düzenlenecek olan 8 Mart Dünya Emekçi Kadınlar Günü etkinliğine destek verilmesi ile ilgili teklife ait Plan ve Bütçe Komisyonu ile Sosyal Yardım ve Hizmetler Komisyonu ortak raporunun görüşülmesi.</w:t>
      </w:r>
    </w:p>
    <w:p w14:paraId="74A487F9" w14:textId="77777777" w:rsidR="000E0B61" w:rsidRDefault="000E0B61" w:rsidP="000E0B61">
      <w:pPr>
        <w:tabs>
          <w:tab w:val="left" w:pos="567"/>
        </w:tabs>
        <w:ind w:left="567"/>
        <w:jc w:val="both"/>
        <w:rPr>
          <w:rFonts w:ascii="Arial" w:hAnsi="Arial" w:cs="Arial"/>
          <w:sz w:val="22"/>
          <w:szCs w:val="22"/>
        </w:rPr>
      </w:pPr>
    </w:p>
    <w:p w14:paraId="67014507"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 xml:space="preserve">Mersin ili, Yenişehir İlçesi, Yenişehir I. Etap 1/1000 Ölçekli Revizyon Uygulama İmar Planı ile ilgili askı süresinde yapılan itirazlara ait İmar Komisyonu, Ekoloji Komisyonu ile Toplumsal Adalet ve Cinsiyet Eşitliği Komisyonu ortak raporunun görüşülmesi. </w:t>
      </w:r>
    </w:p>
    <w:p w14:paraId="36C21B33" w14:textId="77777777" w:rsidR="000E0B61" w:rsidRDefault="000E0B61" w:rsidP="000E0B61">
      <w:pPr>
        <w:tabs>
          <w:tab w:val="left" w:pos="567"/>
        </w:tabs>
        <w:ind w:left="567" w:hanging="425"/>
        <w:jc w:val="both"/>
        <w:rPr>
          <w:rFonts w:ascii="Arial" w:hAnsi="Arial" w:cs="Arial"/>
          <w:sz w:val="22"/>
          <w:szCs w:val="22"/>
        </w:rPr>
      </w:pPr>
    </w:p>
    <w:p w14:paraId="4F9A3E74" w14:textId="77777777" w:rsidR="000E0B61" w:rsidRDefault="000E0B61" w:rsidP="000E0B61">
      <w:pPr>
        <w:numPr>
          <w:ilvl w:val="0"/>
          <w:numId w:val="1"/>
        </w:numPr>
        <w:tabs>
          <w:tab w:val="clear" w:pos="502"/>
          <w:tab w:val="left" w:pos="567"/>
        </w:tabs>
        <w:ind w:left="567" w:hanging="425"/>
        <w:jc w:val="both"/>
        <w:rPr>
          <w:rFonts w:ascii="Arial" w:hAnsi="Arial" w:cs="Arial"/>
          <w:sz w:val="22"/>
          <w:szCs w:val="22"/>
        </w:rPr>
      </w:pPr>
      <w:r>
        <w:rPr>
          <w:rFonts w:ascii="Arial" w:hAnsi="Arial" w:cs="Arial"/>
          <w:sz w:val="22"/>
          <w:szCs w:val="22"/>
        </w:rPr>
        <w:t>Mersin ili, Yenişehir İlçesi, Yenişehir II. Etap 1/1000 Ölçekli Revizyon Uygulama İmar Planı ile ilgili askı süresinde yapılan itirazlara ait İmar Komisyonu, Ekoloji Komisyonu ile Toplumsal Adalet ve Cinsiyet Eşitliği Komisyonu ortak raporunun görüşülmesi.</w:t>
      </w:r>
    </w:p>
    <w:p w14:paraId="6B5ADA8E" w14:textId="77777777" w:rsidR="000E0B61" w:rsidRDefault="000E0B61" w:rsidP="000E0B61">
      <w:pPr>
        <w:tabs>
          <w:tab w:val="left" w:pos="567"/>
        </w:tabs>
        <w:ind w:left="567"/>
        <w:jc w:val="both"/>
        <w:rPr>
          <w:rFonts w:ascii="Arial" w:hAnsi="Arial" w:cs="Arial"/>
          <w:sz w:val="22"/>
          <w:szCs w:val="22"/>
        </w:rPr>
      </w:pPr>
    </w:p>
    <w:p w14:paraId="177F6170" w14:textId="77777777" w:rsidR="000E0B61" w:rsidRDefault="000E0B61" w:rsidP="000E0B61">
      <w:pPr>
        <w:numPr>
          <w:ilvl w:val="0"/>
          <w:numId w:val="1"/>
        </w:numPr>
        <w:tabs>
          <w:tab w:val="clear" w:pos="502"/>
          <w:tab w:val="left" w:pos="567"/>
        </w:tabs>
        <w:ind w:left="567" w:hanging="567"/>
        <w:jc w:val="both"/>
        <w:rPr>
          <w:rFonts w:ascii="Arial" w:hAnsi="Arial" w:cs="Arial"/>
          <w:sz w:val="22"/>
          <w:szCs w:val="22"/>
        </w:rPr>
      </w:pPr>
      <w:r>
        <w:rPr>
          <w:rFonts w:ascii="Arial" w:hAnsi="Arial" w:cs="Arial"/>
          <w:sz w:val="22"/>
          <w:szCs w:val="22"/>
        </w:rPr>
        <w:t>Mersin ili, Yenişehir İlçesi, Yenişehir III. Etap 1/1000 Ölçekli Revizyon Uygulama İmar Planı ile ilgili askı süresinde yapılan itirazlara ait İmar Komisyonu, Ekoloji Komisyonu ile Toplumsal Adalet ve Cinsiyet Eşitliği Komisyonu ortak raporunun görüşülmesi.</w:t>
      </w:r>
    </w:p>
    <w:p w14:paraId="0CC9D63D" w14:textId="77777777" w:rsidR="000E0B61" w:rsidRDefault="000E0B61" w:rsidP="000E0B61">
      <w:pPr>
        <w:tabs>
          <w:tab w:val="left" w:pos="567"/>
        </w:tabs>
        <w:ind w:left="567"/>
        <w:jc w:val="both"/>
        <w:rPr>
          <w:rFonts w:ascii="Arial" w:hAnsi="Arial" w:cs="Arial"/>
          <w:sz w:val="22"/>
          <w:szCs w:val="22"/>
        </w:rPr>
      </w:pPr>
    </w:p>
    <w:p w14:paraId="362C9FC1" w14:textId="77777777" w:rsidR="000E0B61" w:rsidRDefault="000E0B61" w:rsidP="000E0B61">
      <w:pPr>
        <w:numPr>
          <w:ilvl w:val="0"/>
          <w:numId w:val="1"/>
        </w:numPr>
        <w:tabs>
          <w:tab w:val="clear" w:pos="502"/>
          <w:tab w:val="left" w:pos="567"/>
        </w:tabs>
        <w:ind w:left="567" w:hanging="567"/>
        <w:jc w:val="both"/>
        <w:rPr>
          <w:rFonts w:ascii="Arial" w:hAnsi="Arial" w:cs="Arial"/>
          <w:sz w:val="22"/>
          <w:szCs w:val="22"/>
        </w:rPr>
      </w:pPr>
      <w:r>
        <w:rPr>
          <w:rFonts w:ascii="Arial" w:hAnsi="Arial" w:cs="Arial"/>
          <w:sz w:val="22"/>
          <w:szCs w:val="22"/>
        </w:rPr>
        <w:t xml:space="preserve">Mersin İli, Yenişehir İlçesi, </w:t>
      </w:r>
      <w:proofErr w:type="spellStart"/>
      <w:r>
        <w:rPr>
          <w:rFonts w:ascii="Arial" w:hAnsi="Arial" w:cs="Arial"/>
          <w:sz w:val="22"/>
          <w:szCs w:val="22"/>
        </w:rPr>
        <w:t>Efrenk</w:t>
      </w:r>
      <w:proofErr w:type="spellEnd"/>
      <w:r>
        <w:rPr>
          <w:rFonts w:ascii="Arial" w:hAnsi="Arial" w:cs="Arial"/>
          <w:sz w:val="22"/>
          <w:szCs w:val="22"/>
        </w:rPr>
        <w:t xml:space="preserve"> (Müftü) Vadisi Yenişehir Kesimi I. Etap 1/1000 Ölçekli İlave ve Revizyon Uygulama İmar Planı ile ilgili askı süresinde yapılan itirazlara ait İmar Komisyonu, Ekoloji Komisyonu ile Toplumsal Adalet ve Cinsiyet Eşitliği Komisyonu ortak raporunun görüşülmesi.</w:t>
      </w:r>
    </w:p>
    <w:p w14:paraId="68F96E6D" w14:textId="77777777" w:rsidR="000E0B61" w:rsidRDefault="000E0B61" w:rsidP="000E0B61">
      <w:pPr>
        <w:tabs>
          <w:tab w:val="left" w:pos="567"/>
        </w:tabs>
        <w:ind w:left="567"/>
        <w:jc w:val="both"/>
        <w:rPr>
          <w:rFonts w:ascii="Arial" w:hAnsi="Arial" w:cs="Arial"/>
          <w:sz w:val="22"/>
          <w:szCs w:val="22"/>
        </w:rPr>
      </w:pPr>
    </w:p>
    <w:p w14:paraId="440E3818" w14:textId="77777777" w:rsidR="000E0B61" w:rsidRDefault="000E0B61" w:rsidP="000E0B61">
      <w:pPr>
        <w:numPr>
          <w:ilvl w:val="0"/>
          <w:numId w:val="1"/>
        </w:numPr>
        <w:tabs>
          <w:tab w:val="clear" w:pos="502"/>
          <w:tab w:val="left" w:pos="567"/>
        </w:tabs>
        <w:ind w:left="567" w:hanging="567"/>
        <w:jc w:val="both"/>
        <w:rPr>
          <w:rFonts w:ascii="Arial" w:hAnsi="Arial" w:cs="Arial"/>
          <w:sz w:val="22"/>
          <w:szCs w:val="22"/>
        </w:rPr>
      </w:pPr>
      <w:r>
        <w:rPr>
          <w:rFonts w:ascii="Arial" w:hAnsi="Arial" w:cs="Arial"/>
          <w:sz w:val="22"/>
          <w:szCs w:val="22"/>
        </w:rPr>
        <w:t xml:space="preserve">Mersin İli, Yenişehir İlçesi, </w:t>
      </w:r>
      <w:proofErr w:type="spellStart"/>
      <w:r>
        <w:rPr>
          <w:rFonts w:ascii="Arial" w:hAnsi="Arial" w:cs="Arial"/>
          <w:sz w:val="22"/>
          <w:szCs w:val="22"/>
        </w:rPr>
        <w:t>Kocavilayet</w:t>
      </w:r>
      <w:proofErr w:type="spellEnd"/>
      <w:r>
        <w:rPr>
          <w:rFonts w:ascii="Arial" w:hAnsi="Arial" w:cs="Arial"/>
          <w:sz w:val="22"/>
          <w:szCs w:val="22"/>
        </w:rPr>
        <w:t xml:space="preserve"> 1/1000 Ölçekli İlave ve Revizyon Uygulama İmar Planı ile ilgili teklife ait İmar Komisyonu ile Ekoloji Komisyonu ortak raporunun görüşülmesi.</w:t>
      </w:r>
    </w:p>
    <w:p w14:paraId="708ACB28" w14:textId="77777777" w:rsidR="000E0B61" w:rsidRDefault="000E0B61" w:rsidP="000E0B61">
      <w:pPr>
        <w:tabs>
          <w:tab w:val="left" w:pos="567"/>
        </w:tabs>
        <w:ind w:left="567" w:hanging="567"/>
        <w:jc w:val="both"/>
        <w:rPr>
          <w:rFonts w:ascii="Arial" w:hAnsi="Arial" w:cs="Arial"/>
          <w:sz w:val="22"/>
          <w:szCs w:val="22"/>
        </w:rPr>
      </w:pPr>
    </w:p>
    <w:p w14:paraId="17A0A097" w14:textId="77777777" w:rsidR="000E0B61" w:rsidRDefault="000E0B61" w:rsidP="000E0B61">
      <w:pPr>
        <w:numPr>
          <w:ilvl w:val="0"/>
          <w:numId w:val="1"/>
        </w:numPr>
        <w:tabs>
          <w:tab w:val="clear" w:pos="502"/>
          <w:tab w:val="left" w:pos="567"/>
        </w:tabs>
        <w:ind w:left="567" w:hanging="567"/>
        <w:jc w:val="both"/>
        <w:rPr>
          <w:rFonts w:ascii="Arial" w:hAnsi="Arial" w:cs="Arial"/>
          <w:sz w:val="22"/>
          <w:szCs w:val="22"/>
        </w:rPr>
      </w:pPr>
      <w:r>
        <w:rPr>
          <w:rFonts w:ascii="Arial" w:hAnsi="Arial" w:cs="Arial"/>
          <w:sz w:val="22"/>
          <w:szCs w:val="22"/>
        </w:rPr>
        <w:t>Belediyemiz sınırları içerisinde bulunan İnönü Mahallesi 1406 Sokağın, 1401 Sokak ile 1405 Sokak arasında kalan kısmının (Sağlı sollu olmak üzere) Belediye İçkili Yerler Bölgesine dahil edilip edilmemesi ile ilgili teklife ait İmar Komisyonu ile Gıda Tarım ve Sağlık Komisyonu ortak raporunun görüşülmesi.</w:t>
      </w:r>
    </w:p>
    <w:p w14:paraId="083D796E" w14:textId="77777777" w:rsidR="000E0B61" w:rsidRDefault="000E0B61" w:rsidP="000E0B61">
      <w:pPr>
        <w:tabs>
          <w:tab w:val="left" w:pos="567"/>
        </w:tabs>
        <w:ind w:left="567"/>
        <w:jc w:val="both"/>
        <w:rPr>
          <w:rFonts w:ascii="Arial" w:hAnsi="Arial" w:cs="Arial"/>
          <w:sz w:val="22"/>
          <w:szCs w:val="22"/>
        </w:rPr>
      </w:pPr>
    </w:p>
    <w:p w14:paraId="396829C2" w14:textId="77777777" w:rsidR="000E0B61" w:rsidRDefault="000E0B61" w:rsidP="000E0B61">
      <w:pPr>
        <w:numPr>
          <w:ilvl w:val="0"/>
          <w:numId w:val="1"/>
        </w:numPr>
        <w:tabs>
          <w:tab w:val="clear" w:pos="502"/>
          <w:tab w:val="left" w:pos="567"/>
        </w:tabs>
        <w:ind w:left="567" w:hanging="567"/>
        <w:jc w:val="both"/>
        <w:rPr>
          <w:rFonts w:ascii="Arial" w:hAnsi="Arial" w:cs="Arial"/>
          <w:sz w:val="22"/>
          <w:szCs w:val="22"/>
        </w:rPr>
      </w:pPr>
      <w:r>
        <w:rPr>
          <w:rFonts w:ascii="Arial" w:hAnsi="Arial" w:cs="Arial"/>
          <w:sz w:val="22"/>
          <w:szCs w:val="22"/>
        </w:rPr>
        <w:t>Belediyemiz sınırları içerisinde bulunan Limonluk Mahallesi 13. Cadde ile 24129 Sokak arasında kalan 18. Caddenin, Güney-Kuzey istikametinin (Tek taraflı) Belediye İçkili Yerler Bölgesine dahil edilip edilmemesi ile ilgili teklife ait İmar Komisyonu ile Gıda Tarım ve Sağlık Komisyonu ortak raporunun görüşülmesi.</w:t>
      </w:r>
    </w:p>
    <w:p w14:paraId="6C16C52D" w14:textId="77777777" w:rsidR="000E0B61" w:rsidRDefault="000E0B61" w:rsidP="000E0B61">
      <w:pPr>
        <w:tabs>
          <w:tab w:val="left" w:pos="567"/>
        </w:tabs>
        <w:ind w:left="567"/>
        <w:jc w:val="both"/>
        <w:rPr>
          <w:rFonts w:ascii="Arial" w:hAnsi="Arial" w:cs="Arial"/>
          <w:sz w:val="22"/>
          <w:szCs w:val="22"/>
        </w:rPr>
      </w:pPr>
    </w:p>
    <w:p w14:paraId="4097370C" w14:textId="77777777" w:rsidR="00267A3E" w:rsidRDefault="000E0B61" w:rsidP="000E0B61">
      <w:pPr>
        <w:numPr>
          <w:ilvl w:val="0"/>
          <w:numId w:val="1"/>
        </w:numPr>
        <w:tabs>
          <w:tab w:val="clear" w:pos="502"/>
          <w:tab w:val="left" w:pos="567"/>
        </w:tabs>
        <w:ind w:left="709" w:hanging="567"/>
        <w:jc w:val="both"/>
      </w:pPr>
      <w:r w:rsidRPr="000E0B61">
        <w:rPr>
          <w:rFonts w:ascii="Arial" w:hAnsi="Arial" w:cs="Arial"/>
          <w:sz w:val="22"/>
          <w:szCs w:val="22"/>
        </w:rPr>
        <w:t xml:space="preserve">Öneriler ve Temenniler.  </w:t>
      </w:r>
    </w:p>
    <w:sectPr w:rsidR="00267A3E">
      <w:pgSz w:w="11906" w:h="16838"/>
      <w:pgMar w:top="1134" w:right="1134" w:bottom="851" w:left="1134"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16cid:durableId="285426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E"/>
    <w:rsid w:val="000E0B61"/>
    <w:rsid w:val="00267A3E"/>
    <w:rsid w:val="003B1DEC"/>
    <w:rsid w:val="006B1AC4"/>
    <w:rsid w:val="00891232"/>
    <w:rsid w:val="00CF544E"/>
    <w:rsid w:val="00D701DE"/>
    <w:rsid w:val="00DF3555"/>
    <w:rsid w:val="00F52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ED957"/>
  <w15:chartTrackingRefBased/>
  <w15:docId w15:val="{D8E57DCD-7FAF-4EE2-A7FB-56DE45E6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customStyle="1" w:styleId="KonuBalChar">
    <w:name w:val="Konu Başlığı Char"/>
    <w:link w:val="KonuBal"/>
    <w:locked/>
    <w:rsid w:val="003B1DEC"/>
    <w:rPr>
      <w:rFonts w:ascii="Arial" w:hAnsi="Arial" w:cs="Arial"/>
      <w:b/>
      <w:sz w:val="24"/>
    </w:rPr>
  </w:style>
  <w:style w:type="paragraph" w:styleId="GvdeMetniGirintisi">
    <w:name w:val="Body Text Indent"/>
    <w:basedOn w:val="Normal"/>
    <w:link w:val="GvdeMetniGirintisiChar"/>
    <w:semiHidden/>
    <w:unhideWhenUsed/>
    <w:rsid w:val="003B1DEC"/>
    <w:pPr>
      <w:ind w:firstLine="851"/>
      <w:jc w:val="both"/>
    </w:pPr>
    <w:rPr>
      <w:rFonts w:ascii="Arial" w:hAnsi="Arial"/>
      <w:sz w:val="24"/>
    </w:rPr>
  </w:style>
  <w:style w:type="character" w:customStyle="1" w:styleId="GvdeMetniGirintisiChar">
    <w:name w:val="Gövde Metni Girintisi Char"/>
    <w:link w:val="GvdeMetniGirintisi"/>
    <w:semiHidden/>
    <w:rsid w:val="003B1DEC"/>
    <w:rPr>
      <w:rFonts w:ascii="Arial" w:hAnsi="Arial"/>
      <w:sz w:val="24"/>
    </w:rPr>
  </w:style>
  <w:style w:type="paragraph" w:styleId="KonuBal">
    <w:name w:val="Title"/>
    <w:basedOn w:val="Normal"/>
    <w:link w:val="KonuBalChar"/>
    <w:qFormat/>
    <w:rsid w:val="003B1DEC"/>
    <w:pPr>
      <w:spacing w:before="100" w:beforeAutospacing="1" w:after="100" w:afterAutospacing="1"/>
    </w:pPr>
    <w:rPr>
      <w:rFonts w:ascii="Arial" w:hAnsi="Arial" w:cs="Arial"/>
      <w:b/>
      <w:sz w:val="24"/>
    </w:rPr>
  </w:style>
  <w:style w:type="character" w:customStyle="1" w:styleId="KonuBalChar1">
    <w:name w:val="Konu Başlığı Char1"/>
    <w:link w:val="KonuBal"/>
    <w:uiPriority w:val="10"/>
    <w:rsid w:val="003B1DEC"/>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9510">
      <w:bodyDiv w:val="1"/>
      <w:marLeft w:val="0"/>
      <w:marRight w:val="0"/>
      <w:marTop w:val="0"/>
      <w:marBottom w:val="0"/>
      <w:divBdr>
        <w:top w:val="none" w:sz="0" w:space="0" w:color="auto"/>
        <w:left w:val="none" w:sz="0" w:space="0" w:color="auto"/>
        <w:bottom w:val="none" w:sz="0" w:space="0" w:color="auto"/>
        <w:right w:val="none" w:sz="0" w:space="0" w:color="auto"/>
      </w:divBdr>
    </w:div>
    <w:div w:id="90827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06 MART 2023 TARİHLİ MECLİS GÜNDEMİ.docx</Template>
  <TotalTime>1</TotalTime>
  <Pages>1</Pages>
  <Words>478</Words>
  <Characters>2727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cp:lastModifiedBy>1075</cp:lastModifiedBy>
  <cp:revision>2</cp:revision>
  <dcterms:created xsi:type="dcterms:W3CDTF">2023-03-02T10:34:00Z</dcterms:created>
  <dcterms:modified xsi:type="dcterms:W3CDTF">2023-03-02T10:34:00Z</dcterms:modified>
</cp:coreProperties>
</file>