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B3606" w:rsidRDefault="00130232" w:rsidP="00ED792C">
            <w:pPr>
              <w:ind w:firstLine="601"/>
              <w:jc w:val="both"/>
              <w:rPr>
                <w:rFonts w:ascii="Arial" w:hAnsi="Arial" w:cs="Arial"/>
                <w:sz w:val="22"/>
                <w:szCs w:val="22"/>
              </w:rPr>
            </w:pPr>
            <w:r>
              <w:rPr>
                <w:rFonts w:ascii="Arial" w:hAnsi="Arial" w:cs="Arial"/>
                <w:sz w:val="22"/>
                <w:szCs w:val="22"/>
              </w:rPr>
              <w:t>Belediye Meclisinin 06.02.2023 tarihli ve 30 sayılı ara kararı ile İmar Komisyonu, Ekoloji Komisyonu ile Toplumsal Adalet ve Cinsiyet Eşitliği Komisyonuna ortak  havale edilen Mersin İli, Yenişehir İlçesi, Yenişehir I. Etap 1/1000  Ölçekli Revizyon Uygulama İmar Planına  askı süresinde yapılan itirazlar ile ilgili 28.02.2023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D792C" w:rsidRPr="00DB6CE6" w:rsidRDefault="00ED792C" w:rsidP="00ED792C">
            <w:pPr>
              <w:pStyle w:val="GvdeMetni"/>
              <w:spacing w:before="93"/>
              <w:ind w:left="105" w:right="140" w:firstLine="603"/>
              <w:jc w:val="both"/>
              <w:rPr>
                <w:color w:val="000000"/>
                <w:sz w:val="22"/>
                <w:szCs w:val="22"/>
              </w:rPr>
            </w:pPr>
            <w:r w:rsidRPr="00DB6CE6">
              <w:rPr>
                <w:sz w:val="22"/>
                <w:szCs w:val="22"/>
              </w:rPr>
              <w:t xml:space="preserve">İdaremiz tarafından </w:t>
            </w:r>
            <w:r w:rsidRPr="00DB6CE6">
              <w:rPr>
                <w:color w:val="000000"/>
                <w:sz w:val="22"/>
                <w:szCs w:val="22"/>
              </w:rPr>
              <w:t>Mersin İli, Yenişehir İlçesi, Yenişehir I. Etap 1/1000 Ölçekli Revizyon Uygulama İmar Planı, Yenişehir Belediye Meclisinin 01.11.2021 tarih ve 188 (</w:t>
            </w:r>
            <w:r w:rsidRPr="00DB6CE6">
              <w:rPr>
                <w:sz w:val="22"/>
                <w:szCs w:val="22"/>
              </w:rPr>
              <w:t>UİP</w:t>
            </w:r>
            <w:r w:rsidRPr="00DB6CE6">
              <w:rPr>
                <w:sz w:val="22"/>
                <w:szCs w:val="22"/>
              </w:rPr>
              <w:softHyphen/>
              <w:t>-33230543</w:t>
            </w:r>
            <w:r w:rsidRPr="00DB6CE6">
              <w:rPr>
                <w:color w:val="000000"/>
                <w:sz w:val="22"/>
                <w:szCs w:val="22"/>
              </w:rPr>
              <w:t xml:space="preserve">) sayılı meclis kararı; Mersin Büyükşehir Belediye Meclisinin 08.02.2022 tarih ve 87 sayılı meclis kararı ile </w:t>
            </w:r>
            <w:proofErr w:type="spellStart"/>
            <w:r w:rsidRPr="00DB6CE6">
              <w:rPr>
                <w:color w:val="000000"/>
                <w:sz w:val="22"/>
                <w:szCs w:val="22"/>
              </w:rPr>
              <w:t>tadilen</w:t>
            </w:r>
            <w:proofErr w:type="spellEnd"/>
            <w:r w:rsidRPr="00DB6CE6">
              <w:rPr>
                <w:color w:val="000000"/>
                <w:sz w:val="22"/>
                <w:szCs w:val="22"/>
              </w:rPr>
              <w:t xml:space="preserve">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ED792C" w:rsidRPr="00DB6CE6" w:rsidRDefault="00ED792C" w:rsidP="00ED792C">
            <w:pPr>
              <w:pStyle w:val="GvdeMetni"/>
              <w:spacing w:before="93"/>
              <w:ind w:left="105" w:right="140" w:firstLine="603"/>
              <w:jc w:val="both"/>
              <w:rPr>
                <w:sz w:val="22"/>
                <w:szCs w:val="22"/>
              </w:rPr>
            </w:pPr>
            <w:r w:rsidRPr="00DB6CE6">
              <w:rPr>
                <w:color w:val="000000"/>
                <w:sz w:val="22"/>
                <w:szCs w:val="22"/>
              </w:rPr>
              <w:t>Söz konusu itirazlar Mersin Büyükşehir Belediye Meclisinin 10.10.2022 tarih ve 503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plana askı süresi içinde 59 (elli dokuz) adet itiraz olmuştur.</w:t>
            </w:r>
          </w:p>
          <w:p w:rsidR="0022165E" w:rsidRDefault="00163308" w:rsidP="0022165E">
            <w:pPr>
              <w:pStyle w:val="GvdeMetni"/>
              <w:spacing w:before="93"/>
              <w:ind w:left="-108" w:right="140" w:firstLine="709"/>
              <w:jc w:val="both"/>
              <w:rPr>
                <w:color w:val="0C0C0C"/>
                <w:sz w:val="22"/>
                <w:szCs w:val="22"/>
              </w:rPr>
            </w:pPr>
            <w:r>
              <w:rPr>
                <w:sz w:val="22"/>
                <w:szCs w:val="22"/>
              </w:rPr>
              <w:t>Ortak komisyon raporu doğrultusunda;</w:t>
            </w:r>
            <w:r w:rsidR="0022165E">
              <w:rPr>
                <w:spacing w:val="-5"/>
                <w:sz w:val="22"/>
                <w:szCs w:val="22"/>
              </w:rPr>
              <w:t xml:space="preserve"> </w:t>
            </w:r>
            <w:r w:rsidR="0022165E">
              <w:rPr>
                <w:sz w:val="22"/>
                <w:szCs w:val="22"/>
              </w:rPr>
              <w:t>Yenişehir</w:t>
            </w:r>
            <w:r w:rsidR="0022165E">
              <w:rPr>
                <w:spacing w:val="-3"/>
                <w:sz w:val="22"/>
                <w:szCs w:val="22"/>
              </w:rPr>
              <w:t xml:space="preserve"> </w:t>
            </w:r>
            <w:r w:rsidR="0022165E">
              <w:rPr>
                <w:color w:val="131313"/>
                <w:sz w:val="22"/>
                <w:szCs w:val="22"/>
              </w:rPr>
              <w:t>1.</w:t>
            </w:r>
            <w:r w:rsidR="0022165E">
              <w:rPr>
                <w:color w:val="131313"/>
                <w:spacing w:val="-8"/>
                <w:sz w:val="22"/>
                <w:szCs w:val="22"/>
              </w:rPr>
              <w:t xml:space="preserve"> </w:t>
            </w:r>
            <w:r w:rsidR="0022165E">
              <w:rPr>
                <w:color w:val="111111"/>
                <w:sz w:val="22"/>
                <w:szCs w:val="22"/>
              </w:rPr>
              <w:t>Etap</w:t>
            </w:r>
            <w:r w:rsidR="0022165E">
              <w:rPr>
                <w:color w:val="111111"/>
                <w:spacing w:val="-6"/>
                <w:sz w:val="22"/>
                <w:szCs w:val="22"/>
              </w:rPr>
              <w:t xml:space="preserve"> </w:t>
            </w:r>
            <w:r w:rsidR="0022165E">
              <w:rPr>
                <w:sz w:val="22"/>
                <w:szCs w:val="22"/>
              </w:rPr>
              <w:t xml:space="preserve">1/1000 </w:t>
            </w:r>
            <w:r w:rsidR="0022165E">
              <w:rPr>
                <w:color w:val="111111"/>
                <w:sz w:val="22"/>
                <w:szCs w:val="22"/>
              </w:rPr>
              <w:t xml:space="preserve">Ölçekli </w:t>
            </w:r>
            <w:r w:rsidR="0022165E">
              <w:rPr>
                <w:color w:val="0F0F0F"/>
                <w:sz w:val="22"/>
                <w:szCs w:val="22"/>
              </w:rPr>
              <w:t xml:space="preserve">Revizyon Uygulama </w:t>
            </w:r>
            <w:r w:rsidR="0022165E">
              <w:rPr>
                <w:color w:val="1C1C1C"/>
                <w:sz w:val="22"/>
                <w:szCs w:val="22"/>
              </w:rPr>
              <w:t xml:space="preserve">İmar </w:t>
            </w:r>
            <w:r w:rsidR="0022165E">
              <w:rPr>
                <w:color w:val="0C0C0C"/>
                <w:sz w:val="22"/>
                <w:szCs w:val="22"/>
              </w:rPr>
              <w:t>Planı’na gelen 59 (</w:t>
            </w:r>
            <w:proofErr w:type="spellStart"/>
            <w:r w:rsidR="0022165E">
              <w:rPr>
                <w:color w:val="0C0C0C"/>
                <w:sz w:val="22"/>
                <w:szCs w:val="22"/>
              </w:rPr>
              <w:t>ellidokuz</w:t>
            </w:r>
            <w:proofErr w:type="spellEnd"/>
            <w:r w:rsidR="0022165E">
              <w:rPr>
                <w:color w:val="0C0C0C"/>
                <w:sz w:val="22"/>
                <w:szCs w:val="22"/>
              </w:rPr>
              <w:t>)</w:t>
            </w:r>
            <w:r w:rsidR="0022165E">
              <w:rPr>
                <w:b/>
                <w:color w:val="0C0C0C"/>
                <w:sz w:val="22"/>
                <w:szCs w:val="22"/>
              </w:rPr>
              <w:t xml:space="preserve"> </w:t>
            </w:r>
            <w:r w:rsidR="0022165E">
              <w:rPr>
                <w:color w:val="0C0C0C"/>
                <w:sz w:val="22"/>
                <w:szCs w:val="22"/>
              </w:rPr>
              <w:t>adet itirazın aşağıdaki şekliyle değerlendirilmesinin kabulüne oy birliği ile karar verilmişti.</w:t>
            </w:r>
          </w:p>
          <w:p w:rsidR="0022165E" w:rsidRDefault="0022165E" w:rsidP="0022165E">
            <w:pPr>
              <w:pStyle w:val="GvdeMetni"/>
              <w:spacing w:before="93"/>
              <w:ind w:left="-108" w:right="140" w:firstLine="709"/>
              <w:jc w:val="both"/>
              <w:rPr>
                <w:color w:val="0C0C0C"/>
                <w:sz w:val="22"/>
                <w:szCs w:val="22"/>
              </w:rPr>
            </w:pPr>
            <w:r>
              <w:rPr>
                <w:color w:val="0C0C0C"/>
                <w:sz w:val="22"/>
                <w:szCs w:val="22"/>
              </w:rPr>
              <w:t xml:space="preserve">Ancak Meclis toplantısında yapılan </w:t>
            </w:r>
            <w:proofErr w:type="spellStart"/>
            <w:r>
              <w:rPr>
                <w:color w:val="0C0C0C"/>
                <w:sz w:val="22"/>
                <w:szCs w:val="22"/>
              </w:rPr>
              <w:t>işari</w:t>
            </w:r>
            <w:proofErr w:type="spellEnd"/>
            <w:r>
              <w:rPr>
                <w:color w:val="0C0C0C"/>
                <w:sz w:val="22"/>
                <w:szCs w:val="22"/>
              </w:rPr>
              <w:t xml:space="preserve"> oylama sonucunda; </w:t>
            </w:r>
          </w:p>
          <w:p w:rsidR="0022165E" w:rsidRDefault="0022165E" w:rsidP="0022165E">
            <w:pPr>
              <w:pStyle w:val="GvdeMetni"/>
              <w:numPr>
                <w:ilvl w:val="0"/>
                <w:numId w:val="1"/>
              </w:numPr>
              <w:spacing w:before="93"/>
              <w:ind w:left="34" w:right="140" w:hanging="142"/>
              <w:jc w:val="both"/>
              <w:rPr>
                <w:color w:val="0C0C0C"/>
                <w:sz w:val="22"/>
                <w:szCs w:val="22"/>
              </w:rPr>
            </w:pPr>
            <w:r>
              <w:rPr>
                <w:color w:val="0C0C0C"/>
                <w:sz w:val="22"/>
                <w:szCs w:val="22"/>
              </w:rPr>
              <w:t xml:space="preserve"> Kop kapsamında özel mülkiyette kalan B.H.A.(Belediye Hizmet Alanı) için belirlenen E</w:t>
            </w:r>
            <w:r w:rsidR="00FC467D">
              <w:rPr>
                <w:color w:val="0C0C0C"/>
                <w:sz w:val="22"/>
                <w:szCs w:val="22"/>
              </w:rPr>
              <w:t>msal</w:t>
            </w:r>
            <w:r>
              <w:rPr>
                <w:color w:val="0C0C0C"/>
                <w:sz w:val="22"/>
                <w:szCs w:val="22"/>
              </w:rPr>
              <w:t xml:space="preserve"> 0.20 ve</w:t>
            </w:r>
            <w:r w:rsidR="00FC467D">
              <w:rPr>
                <w:color w:val="0C0C0C"/>
                <w:sz w:val="22"/>
                <w:szCs w:val="22"/>
              </w:rPr>
              <w:t xml:space="preserve"> Emsal</w:t>
            </w:r>
            <w:r>
              <w:rPr>
                <w:color w:val="0C0C0C"/>
                <w:sz w:val="22"/>
                <w:szCs w:val="22"/>
              </w:rPr>
              <w:t xml:space="preserve"> 0.90 çelişkisinin olduğu maddeler hariç olmak üzere Mehmet Sadık </w:t>
            </w:r>
            <w:proofErr w:type="spellStart"/>
            <w:r>
              <w:rPr>
                <w:color w:val="0C0C0C"/>
                <w:sz w:val="22"/>
                <w:szCs w:val="22"/>
              </w:rPr>
              <w:t>T</w:t>
            </w:r>
            <w:r w:rsidR="00D3449D">
              <w:rPr>
                <w:color w:val="0C0C0C"/>
                <w:sz w:val="22"/>
                <w:szCs w:val="22"/>
              </w:rPr>
              <w:t>ÜRÜT</w:t>
            </w:r>
            <w:r>
              <w:rPr>
                <w:color w:val="0C0C0C"/>
                <w:sz w:val="22"/>
                <w:szCs w:val="22"/>
              </w:rPr>
              <w:t>’ün</w:t>
            </w:r>
            <w:proofErr w:type="spellEnd"/>
            <w:r>
              <w:rPr>
                <w:color w:val="0C0C0C"/>
                <w:sz w:val="22"/>
                <w:szCs w:val="22"/>
              </w:rPr>
              <w:t xml:space="preserve"> </w:t>
            </w:r>
            <w:r>
              <w:rPr>
                <w:sz w:val="22"/>
                <w:szCs w:val="22"/>
              </w:rPr>
              <w:t xml:space="preserve">ret </w:t>
            </w:r>
            <w:r>
              <w:rPr>
                <w:color w:val="0C0C0C"/>
                <w:sz w:val="22"/>
                <w:szCs w:val="22"/>
              </w:rPr>
              <w:t xml:space="preserve"> oyuna karşın oy çokluğu</w:t>
            </w:r>
          </w:p>
          <w:p w:rsidR="0022165E" w:rsidRDefault="0022165E" w:rsidP="0022165E">
            <w:pPr>
              <w:pStyle w:val="GvdeMetni"/>
              <w:numPr>
                <w:ilvl w:val="0"/>
                <w:numId w:val="1"/>
              </w:numPr>
              <w:spacing w:before="93"/>
              <w:ind w:left="34" w:right="140" w:hanging="142"/>
              <w:jc w:val="both"/>
              <w:rPr>
                <w:color w:val="0C0C0C"/>
                <w:sz w:val="22"/>
                <w:szCs w:val="22"/>
              </w:rPr>
            </w:pPr>
            <w:r>
              <w:rPr>
                <w:color w:val="0C0C0C"/>
                <w:sz w:val="22"/>
                <w:szCs w:val="22"/>
              </w:rPr>
              <w:t xml:space="preserve"> Komisyon raporunda bulunan Çekme</w:t>
            </w:r>
            <w:r w:rsidR="001B3606">
              <w:rPr>
                <w:color w:val="0C0C0C"/>
                <w:sz w:val="22"/>
                <w:szCs w:val="22"/>
              </w:rPr>
              <w:t xml:space="preserve"> M</w:t>
            </w:r>
            <w:r>
              <w:rPr>
                <w:color w:val="0C0C0C"/>
                <w:sz w:val="22"/>
                <w:szCs w:val="22"/>
              </w:rPr>
              <w:t xml:space="preserve">esafelerine ait 33. ve 34. Maddelerin Meclis Üyesi Mehmet Sadık </w:t>
            </w:r>
            <w:proofErr w:type="spellStart"/>
            <w:r>
              <w:rPr>
                <w:color w:val="0C0C0C"/>
                <w:sz w:val="22"/>
                <w:szCs w:val="22"/>
              </w:rPr>
              <w:t>TÜRÜT’ün</w:t>
            </w:r>
            <w:proofErr w:type="spellEnd"/>
            <w:r>
              <w:rPr>
                <w:color w:val="0C0C0C"/>
                <w:sz w:val="22"/>
                <w:szCs w:val="22"/>
              </w:rPr>
              <w:t xml:space="preserve"> çekimser, </w:t>
            </w:r>
            <w:proofErr w:type="spellStart"/>
            <w:r>
              <w:rPr>
                <w:color w:val="0C0C0C"/>
                <w:sz w:val="22"/>
                <w:szCs w:val="22"/>
              </w:rPr>
              <w:t>Abdurrahman</w:t>
            </w:r>
            <w:proofErr w:type="spellEnd"/>
            <w:r>
              <w:rPr>
                <w:color w:val="0C0C0C"/>
                <w:sz w:val="22"/>
                <w:szCs w:val="22"/>
              </w:rPr>
              <w:t xml:space="preserve"> </w:t>
            </w:r>
            <w:proofErr w:type="spellStart"/>
            <w:r>
              <w:rPr>
                <w:color w:val="0C0C0C"/>
                <w:sz w:val="22"/>
                <w:szCs w:val="22"/>
              </w:rPr>
              <w:t>YILDIZ’ın</w:t>
            </w:r>
            <w:proofErr w:type="spellEnd"/>
            <w:r>
              <w:rPr>
                <w:color w:val="0C0C0C"/>
                <w:sz w:val="22"/>
                <w:szCs w:val="22"/>
              </w:rPr>
              <w:t xml:space="preserve"> ret oyuna karşın oy çokluğu,</w:t>
            </w:r>
          </w:p>
          <w:p w:rsidR="0022165E" w:rsidRDefault="0022165E" w:rsidP="0022165E">
            <w:pPr>
              <w:pStyle w:val="GvdeMetni"/>
              <w:numPr>
                <w:ilvl w:val="0"/>
                <w:numId w:val="1"/>
              </w:numPr>
              <w:spacing w:before="93"/>
              <w:ind w:left="34" w:right="140" w:hanging="142"/>
              <w:jc w:val="both"/>
              <w:rPr>
                <w:color w:val="0C0C0C"/>
                <w:sz w:val="22"/>
                <w:szCs w:val="22"/>
              </w:rPr>
            </w:pPr>
            <w:r>
              <w:rPr>
                <w:color w:val="0C0C0C"/>
                <w:sz w:val="22"/>
                <w:szCs w:val="22"/>
              </w:rPr>
              <w:t xml:space="preserve"> Kop kapsamında kalan özel mülkiyete konu donatı alanlar için belirlenen E</w:t>
            </w:r>
            <w:r w:rsidR="00FC467D">
              <w:rPr>
                <w:color w:val="0C0C0C"/>
                <w:sz w:val="22"/>
                <w:szCs w:val="22"/>
              </w:rPr>
              <w:t>msal</w:t>
            </w:r>
            <w:r>
              <w:rPr>
                <w:color w:val="0C0C0C"/>
                <w:sz w:val="22"/>
                <w:szCs w:val="22"/>
              </w:rPr>
              <w:t xml:space="preserve"> 0.20 </w:t>
            </w:r>
            <w:r w:rsidR="00FC467D">
              <w:rPr>
                <w:color w:val="0C0C0C"/>
                <w:sz w:val="22"/>
                <w:szCs w:val="22"/>
              </w:rPr>
              <w:t xml:space="preserve">yoğunluk </w:t>
            </w:r>
            <w:r>
              <w:rPr>
                <w:color w:val="0C0C0C"/>
                <w:sz w:val="22"/>
                <w:szCs w:val="22"/>
              </w:rPr>
              <w:t xml:space="preserve">olarak kabul edilen maddelerin oylanması sonucunda Meclis Üyesi Ahmet BÜYÜK, Hasan AY ve Mehmet Sadık </w:t>
            </w:r>
            <w:proofErr w:type="spellStart"/>
            <w:r>
              <w:rPr>
                <w:color w:val="0C0C0C"/>
                <w:sz w:val="22"/>
                <w:szCs w:val="22"/>
              </w:rPr>
              <w:t>TÜRÜT’ün</w:t>
            </w:r>
            <w:proofErr w:type="spellEnd"/>
            <w:r>
              <w:rPr>
                <w:color w:val="0C0C0C"/>
                <w:sz w:val="22"/>
                <w:szCs w:val="22"/>
              </w:rPr>
              <w:t xml:space="preserve"> ret oyuna, diğer maddelerin ise idareden geldiği şekliyle kabulüne oy çokluğu ile karar verildi.  </w:t>
            </w:r>
          </w:p>
          <w:p w:rsidR="00DB6CE6" w:rsidRDefault="00DB6CE6" w:rsidP="00DB6CE6">
            <w:pPr>
              <w:pStyle w:val="GvdeMetni"/>
              <w:spacing w:before="93"/>
              <w:ind w:right="140"/>
              <w:jc w:val="both"/>
              <w:rPr>
                <w:color w:val="0C0C0C"/>
                <w:sz w:val="22"/>
                <w:szCs w:val="22"/>
              </w:rPr>
            </w:pPr>
          </w:p>
          <w:tbl>
            <w:tblP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67"/>
              <w:gridCol w:w="1043"/>
              <w:gridCol w:w="709"/>
              <w:gridCol w:w="1134"/>
              <w:gridCol w:w="942"/>
              <w:gridCol w:w="567"/>
              <w:gridCol w:w="759"/>
              <w:gridCol w:w="4202"/>
            </w:tblGrid>
            <w:tr w:rsidR="00DB6CE6" w:rsidTr="001B3606">
              <w:trPr>
                <w:trHeight w:val="492"/>
              </w:trPr>
              <w:tc>
                <w:tcPr>
                  <w:tcW w:w="567" w:type="dxa"/>
                  <w:vMerge w:val="restart"/>
                  <w:tcBorders>
                    <w:top w:val="single" w:sz="12"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Sıra No</w:t>
                  </w:r>
                </w:p>
              </w:tc>
              <w:tc>
                <w:tcPr>
                  <w:tcW w:w="1752" w:type="dxa"/>
                  <w:gridSpan w:val="2"/>
                  <w:tcBorders>
                    <w:top w:val="single" w:sz="12" w:space="0" w:color="auto"/>
                    <w:left w:val="single" w:sz="6"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Dilekçe</w:t>
                  </w:r>
                </w:p>
              </w:tc>
              <w:tc>
                <w:tcPr>
                  <w:tcW w:w="1134" w:type="dxa"/>
                  <w:vMerge w:val="restart"/>
                  <w:tcBorders>
                    <w:top w:val="single" w:sz="12" w:space="0" w:color="auto"/>
                    <w:left w:val="single" w:sz="6"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Mahalle</w:t>
                  </w:r>
                </w:p>
              </w:tc>
              <w:tc>
                <w:tcPr>
                  <w:tcW w:w="942" w:type="dxa"/>
                  <w:vMerge w:val="restart"/>
                  <w:tcBorders>
                    <w:top w:val="single" w:sz="12" w:space="0" w:color="auto"/>
                    <w:left w:val="single" w:sz="6"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Ada</w:t>
                  </w:r>
                </w:p>
              </w:tc>
              <w:tc>
                <w:tcPr>
                  <w:tcW w:w="567" w:type="dxa"/>
                  <w:vMerge w:val="restart"/>
                  <w:tcBorders>
                    <w:top w:val="single" w:sz="12" w:space="0" w:color="auto"/>
                    <w:left w:val="single" w:sz="6"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Parsel</w:t>
                  </w:r>
                </w:p>
              </w:tc>
              <w:tc>
                <w:tcPr>
                  <w:tcW w:w="759" w:type="dxa"/>
                  <w:vMerge w:val="restart"/>
                  <w:tcBorders>
                    <w:top w:val="single" w:sz="12" w:space="0" w:color="auto"/>
                    <w:left w:val="single" w:sz="6" w:space="0" w:color="auto"/>
                    <w:bottom w:val="single" w:sz="6" w:space="0" w:color="auto"/>
                    <w:right w:val="single" w:sz="6" w:space="0" w:color="auto"/>
                  </w:tcBorders>
                  <w:vAlign w:val="center"/>
                  <w:hideMark/>
                </w:tcPr>
                <w:p w:rsidR="00DB6CE6" w:rsidRDefault="00DB6CE6">
                  <w:pPr>
                    <w:spacing w:line="276" w:lineRule="auto"/>
                    <w:rPr>
                      <w:sz w:val="22"/>
                      <w:szCs w:val="22"/>
                      <w:lang w:eastAsia="en-US"/>
                    </w:rPr>
                  </w:pPr>
                </w:p>
              </w:tc>
              <w:tc>
                <w:tcPr>
                  <w:tcW w:w="4202" w:type="dxa"/>
                  <w:vMerge w:val="restart"/>
                  <w:tcBorders>
                    <w:top w:val="single" w:sz="12" w:space="0" w:color="auto"/>
                    <w:left w:val="single" w:sz="6" w:space="0" w:color="auto"/>
                    <w:bottom w:val="single" w:sz="6" w:space="0" w:color="auto"/>
                    <w:right w:val="single" w:sz="12" w:space="0" w:color="auto"/>
                  </w:tcBorders>
                  <w:vAlign w:val="center"/>
                  <w:hideMark/>
                </w:tcPr>
                <w:p w:rsidR="00DB6CE6" w:rsidRDefault="00DB6CE6">
                  <w:pPr>
                    <w:jc w:val="center"/>
                    <w:rPr>
                      <w:b/>
                      <w:bCs/>
                      <w:color w:val="000000"/>
                    </w:rPr>
                  </w:pPr>
                  <w:r>
                    <w:rPr>
                      <w:b/>
                      <w:bCs/>
                      <w:color w:val="000000"/>
                    </w:rPr>
                    <w:t>Değerlendirme</w:t>
                  </w:r>
                </w:p>
              </w:tc>
            </w:tr>
            <w:tr w:rsidR="00DB6CE6" w:rsidTr="001B3606">
              <w:trPr>
                <w:trHeight w:val="522"/>
              </w:trPr>
              <w:tc>
                <w:tcPr>
                  <w:tcW w:w="567" w:type="dxa"/>
                  <w:vMerge/>
                  <w:tcBorders>
                    <w:top w:val="single" w:sz="12" w:space="0" w:color="auto"/>
                    <w:left w:val="single" w:sz="12" w:space="0" w:color="auto"/>
                    <w:bottom w:val="single" w:sz="6" w:space="0" w:color="auto"/>
                    <w:right w:val="single" w:sz="6" w:space="0" w:color="auto"/>
                  </w:tcBorders>
                  <w:vAlign w:val="center"/>
                  <w:hideMark/>
                </w:tcPr>
                <w:p w:rsidR="00DB6CE6" w:rsidRDefault="00DB6CE6">
                  <w:pPr>
                    <w:rPr>
                      <w:b/>
                      <w:bCs/>
                      <w:color w:val="000000"/>
                    </w:rPr>
                  </w:pP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Tarihi</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Sayısı</w:t>
                  </w: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DB6CE6" w:rsidRDefault="00DB6CE6">
                  <w:pPr>
                    <w:rPr>
                      <w:b/>
                      <w:bCs/>
                      <w:color w:val="000000"/>
                    </w:rPr>
                  </w:pPr>
                </w:p>
              </w:tc>
              <w:tc>
                <w:tcPr>
                  <w:tcW w:w="942" w:type="dxa"/>
                  <w:vMerge/>
                  <w:tcBorders>
                    <w:top w:val="single" w:sz="12" w:space="0" w:color="auto"/>
                    <w:left w:val="single" w:sz="6" w:space="0" w:color="auto"/>
                    <w:bottom w:val="single" w:sz="6" w:space="0" w:color="auto"/>
                    <w:right w:val="single" w:sz="6" w:space="0" w:color="auto"/>
                  </w:tcBorders>
                  <w:vAlign w:val="center"/>
                  <w:hideMark/>
                </w:tcPr>
                <w:p w:rsidR="00DB6CE6" w:rsidRDefault="00DB6CE6">
                  <w:pPr>
                    <w:rPr>
                      <w:b/>
                      <w:bCs/>
                      <w:color w:val="000000"/>
                    </w:rPr>
                  </w:pPr>
                </w:p>
              </w:tc>
              <w:tc>
                <w:tcPr>
                  <w:tcW w:w="567" w:type="dxa"/>
                  <w:vMerge/>
                  <w:tcBorders>
                    <w:top w:val="single" w:sz="12" w:space="0" w:color="auto"/>
                    <w:left w:val="single" w:sz="6" w:space="0" w:color="auto"/>
                    <w:bottom w:val="single" w:sz="6" w:space="0" w:color="auto"/>
                    <w:right w:val="single" w:sz="6" w:space="0" w:color="auto"/>
                  </w:tcBorders>
                  <w:vAlign w:val="center"/>
                  <w:hideMark/>
                </w:tcPr>
                <w:p w:rsidR="00DB6CE6" w:rsidRDefault="00DB6CE6">
                  <w:pPr>
                    <w:rPr>
                      <w:b/>
                      <w:bCs/>
                      <w:color w:val="000000"/>
                    </w:rPr>
                  </w:pPr>
                </w:p>
              </w:tc>
              <w:tc>
                <w:tcPr>
                  <w:tcW w:w="759" w:type="dxa"/>
                  <w:vMerge/>
                  <w:tcBorders>
                    <w:top w:val="single" w:sz="12" w:space="0" w:color="auto"/>
                    <w:left w:val="single" w:sz="6" w:space="0" w:color="auto"/>
                    <w:bottom w:val="single" w:sz="6" w:space="0" w:color="auto"/>
                    <w:right w:val="single" w:sz="6" w:space="0" w:color="auto"/>
                  </w:tcBorders>
                  <w:vAlign w:val="center"/>
                  <w:hideMark/>
                </w:tcPr>
                <w:p w:rsidR="00DB6CE6" w:rsidRDefault="00DB6CE6">
                  <w:pPr>
                    <w:rPr>
                      <w:sz w:val="22"/>
                      <w:szCs w:val="22"/>
                      <w:lang w:eastAsia="en-US"/>
                    </w:rPr>
                  </w:pPr>
                </w:p>
              </w:tc>
              <w:tc>
                <w:tcPr>
                  <w:tcW w:w="4202" w:type="dxa"/>
                  <w:vMerge/>
                  <w:tcBorders>
                    <w:top w:val="single" w:sz="12" w:space="0" w:color="auto"/>
                    <w:left w:val="single" w:sz="6" w:space="0" w:color="auto"/>
                    <w:bottom w:val="single" w:sz="6" w:space="0" w:color="auto"/>
                    <w:right w:val="single" w:sz="12" w:space="0" w:color="auto"/>
                  </w:tcBorders>
                  <w:vAlign w:val="center"/>
                  <w:hideMark/>
                </w:tcPr>
                <w:p w:rsidR="00DB6CE6" w:rsidRDefault="00DB6CE6">
                  <w:pPr>
                    <w:rPr>
                      <w:b/>
                      <w:bCs/>
                      <w:color w:val="000000"/>
                    </w:rPr>
                  </w:pPr>
                </w:p>
              </w:tc>
            </w:tr>
            <w:tr w:rsidR="00DB6CE6" w:rsidTr="001B3606">
              <w:trPr>
                <w:trHeight w:val="141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53681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115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54498</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Çiftlik </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hideMark/>
                </w:tcPr>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kabulüne;</w:t>
                  </w:r>
                  <w:r>
                    <w:rPr>
                      <w:color w:val="000000"/>
                    </w:rPr>
                    <w:t xml:space="preserve"> 30.03.1994 tarihli Kıyı Kanunu ve Yönetmeliğinde yer alan “Kısmi Yapılaşma” tanımına uygun olarak ekli paraflı krokide görüldüğü şekliyle yeniden düzenlenmesine,  </w:t>
                  </w:r>
                  <w:bookmarkStart w:id="0" w:name="_GoBack"/>
                  <w:bookmarkEnd w:id="0"/>
                </w:p>
                <w:p w:rsidR="00DB6CE6" w:rsidRDefault="00DB6CE6">
                  <w:pPr>
                    <w:jc w:val="both"/>
                    <w:rPr>
                      <w:color w:val="000000"/>
                    </w:rPr>
                  </w:pPr>
                </w:p>
              </w:tc>
            </w:tr>
            <w:tr w:rsidR="00DB6CE6" w:rsidTr="001B3606">
              <w:trPr>
                <w:trHeight w:val="115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54473</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Çiftlik </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DB6CE6" w:rsidTr="001B3606">
              <w:trPr>
                <w:trHeight w:val="67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54449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hideMark/>
                </w:tcPr>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DB6CE6" w:rsidTr="001B3606">
              <w:trPr>
                <w:trHeight w:val="263"/>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16.12.2022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54906</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DB6CE6" w:rsidTr="001B3606">
              <w:trPr>
                <w:trHeight w:val="139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6</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55439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DB6CE6" w:rsidTr="001B3606">
              <w:trPr>
                <w:trHeight w:val="1531"/>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7</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55502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hideMark/>
                </w:tcPr>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DB6CE6" w:rsidTr="001B3606">
              <w:trPr>
                <w:trHeight w:val="151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8</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55809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Çiftlik </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150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9</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55805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Çiftlik </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p>
              </w:tc>
            </w:tr>
            <w:tr w:rsidR="00DB6CE6" w:rsidTr="001B3606">
              <w:trPr>
                <w:trHeight w:val="144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10</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55934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Çiftlik </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p>
                <w:p w:rsidR="00DB6CE6" w:rsidRDefault="00DB6CE6">
                  <w:pPr>
                    <w:jc w:val="both"/>
                    <w:rPr>
                      <w:color w:val="000000"/>
                    </w:rPr>
                  </w:pPr>
                </w:p>
                <w:p w:rsidR="00DB6CE6" w:rsidRDefault="00DB6CE6">
                  <w:pPr>
                    <w:jc w:val="both"/>
                    <w:rPr>
                      <w:color w:val="000000"/>
                    </w:rPr>
                  </w:pPr>
                </w:p>
                <w:p w:rsidR="00DB6CE6" w:rsidRDefault="00DB6CE6">
                  <w:pPr>
                    <w:jc w:val="both"/>
                    <w:rPr>
                      <w:color w:val="000000"/>
                    </w:rPr>
                  </w:pPr>
                </w:p>
              </w:tc>
            </w:tr>
            <w:tr w:rsidR="00DB6CE6" w:rsidTr="001B3606">
              <w:trPr>
                <w:trHeight w:val="145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11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23.12.2022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56114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Çiftlik </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130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56684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p>
              </w:tc>
            </w:tr>
            <w:tr w:rsidR="00DB6CE6" w:rsidTr="001B3606">
              <w:trPr>
                <w:trHeight w:val="136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56683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141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14</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29.12.2022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57367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1397"/>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15</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57512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142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16</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57511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hideMark/>
                </w:tcPr>
                <w:p w:rsidR="00DB6CE6" w:rsidRDefault="00DB6CE6">
                  <w:pPr>
                    <w:rPr>
                      <w:color w:val="000000"/>
                    </w:rPr>
                  </w:pPr>
                  <w:r>
                    <w:rPr>
                      <w:color w:val="000000"/>
                    </w:rPr>
                    <w:t xml:space="preserve">    </w:t>
                  </w:r>
                </w:p>
                <w:p w:rsidR="00DB6CE6" w:rsidRDefault="00DB6CE6">
                  <w:pPr>
                    <w:rPr>
                      <w:color w:val="000000"/>
                    </w:rPr>
                  </w:pPr>
                  <w:r>
                    <w:rPr>
                      <w:color w:val="000000"/>
                    </w:rPr>
                    <w:t xml:space="preserve">    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p w:rsidR="00DB6CE6" w:rsidRDefault="00DB6CE6">
                  <w:pPr>
                    <w:jc w:val="both"/>
                    <w:rPr>
                      <w:color w:val="000000"/>
                    </w:rPr>
                  </w:pPr>
                  <w:r>
                    <w:rPr>
                      <w:color w:val="000000"/>
                    </w:rPr>
                    <w:t xml:space="preserve"> </w:t>
                  </w:r>
                </w:p>
              </w:tc>
            </w:tr>
            <w:tr w:rsidR="00DB6CE6" w:rsidTr="001B3606">
              <w:trPr>
                <w:trHeight w:val="228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17</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57490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spacing w:line="276" w:lineRule="auto"/>
                    <w:rPr>
                      <w:sz w:val="22"/>
                      <w:szCs w:val="22"/>
                      <w:lang w:eastAsia="en-US"/>
                    </w:rPr>
                  </w:pP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 xml:space="preserve">kabulüne; </w:t>
                  </w:r>
                  <w:r>
                    <w:rPr>
                      <w:color w:val="000000"/>
                    </w:rPr>
                    <w:t>30.03.1994 tarihli Kıyı Kanunu ve Yönetmeliğinde yer alan “Kısmi Yapılaşma” tanımına uygun olarak</w:t>
                  </w:r>
                  <w:r>
                    <w:rPr>
                      <w:b/>
                      <w:bCs/>
                    </w:rPr>
                    <w:t xml:space="preserve"> 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688"/>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18</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97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19</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29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20</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537"/>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325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125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297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63"/>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26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24</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32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25</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387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14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26</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03.01.203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386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547"/>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27</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384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20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28</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451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193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29</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40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30</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83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533</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rPr>
                      <w:color w:val="000000"/>
                    </w:rPr>
                  </w:pPr>
                  <w:r>
                    <w:rPr>
                      <w:color w:val="000000"/>
                    </w:rPr>
                    <w:t xml:space="preserve">    </w:t>
                  </w:r>
                </w:p>
                <w:p w:rsidR="00DB6CE6" w:rsidRDefault="00DB6CE6">
                  <w:pPr>
                    <w:rPr>
                      <w:color w:val="000000"/>
                    </w:rPr>
                  </w:pPr>
                </w:p>
                <w:p w:rsidR="00DB6CE6" w:rsidRDefault="00DB6CE6">
                  <w:pP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220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844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p w:rsidR="00DB6CE6" w:rsidRDefault="00DB6CE6">
                  <w:pPr>
                    <w:jc w:val="center"/>
                    <w:rPr>
                      <w:color w:val="000000"/>
                    </w:rPr>
                  </w:pPr>
                  <w:r>
                    <w:rPr>
                      <w:color w:val="000000"/>
                    </w:rPr>
                    <w:t>ve muhtelif         bölge</w:t>
                  </w:r>
                </w:p>
              </w:tc>
              <w:tc>
                <w:tcPr>
                  <w:tcW w:w="567" w:type="dxa"/>
                  <w:tcBorders>
                    <w:top w:val="single" w:sz="6" w:space="0" w:color="auto"/>
                    <w:left w:val="single" w:sz="6" w:space="0" w:color="auto"/>
                    <w:bottom w:val="single" w:sz="6" w:space="0" w:color="auto"/>
                    <w:right w:val="single" w:sz="6" w:space="0" w:color="auto"/>
                  </w:tcBorders>
                </w:tcPr>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p>
                <w:p w:rsidR="00DB6CE6" w:rsidRDefault="00DB6CE6">
                  <w:pPr>
                    <w:jc w:val="center"/>
                    <w:rPr>
                      <w:color w:val="000000"/>
                    </w:rPr>
                  </w:pPr>
                  <w:r>
                    <w:rPr>
                      <w:color w:val="000000"/>
                    </w:rPr>
                    <w:t>1</w:t>
                  </w:r>
                </w:p>
                <w:p w:rsidR="00DB6CE6" w:rsidRDefault="00DB6CE6">
                  <w:pPr>
                    <w:jc w:val="center"/>
                    <w:rPr>
                      <w:color w:val="000000"/>
                    </w:rPr>
                  </w:pPr>
                  <w:r>
                    <w:rPr>
                      <w:color w:val="000000"/>
                    </w:rP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807"/>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3.01.2023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349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1316</w:t>
                  </w:r>
                </w:p>
                <w:p w:rsidR="00DB6CE6" w:rsidRDefault="00DB6CE6">
                  <w:pPr>
                    <w:jc w:val="center"/>
                  </w:pPr>
                  <w:r>
                    <w:t>6268</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7</w:t>
                  </w:r>
                </w:p>
                <w:p w:rsidR="00DB6CE6" w:rsidRDefault="00DB6CE6">
                  <w:pPr>
                    <w:jc w:val="center"/>
                    <w:rPr>
                      <w:color w:val="000000"/>
                    </w:rPr>
                  </w:pPr>
                  <w:r>
                    <w:rPr>
                      <w:color w:val="000000"/>
                    </w:rPr>
                    <w:t>1</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FF0000"/>
                    </w:rPr>
                  </w:pPr>
                  <w:r>
                    <w:rPr>
                      <w:color w:val="000000"/>
                    </w:rPr>
                    <w:t xml:space="preserve">söz konusu parsellere yapılan itirazların kabulünün reddi talebi ile yapılaşma koşulunun değişikliği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81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34</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pPr>
                  <w: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pPr>
                  <w:r>
                    <w:t>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1316</w:t>
                  </w:r>
                </w:p>
                <w:p w:rsidR="00DB6CE6" w:rsidRDefault="00DB6CE6">
                  <w:pPr>
                    <w:jc w:val="center"/>
                  </w:pPr>
                  <w:r>
                    <w:t>6268</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7</w:t>
                  </w:r>
                </w:p>
                <w:p w:rsidR="00DB6CE6" w:rsidRDefault="00DB6CE6">
                  <w:pPr>
                    <w:jc w:val="center"/>
                    <w:rPr>
                      <w:color w:val="000000"/>
                    </w:rPr>
                  </w:pPr>
                  <w:r>
                    <w:rPr>
                      <w:color w:val="000000"/>
                    </w:rPr>
                    <w:t>1</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FF0000"/>
                    </w:rPr>
                  </w:pPr>
                  <w:r>
                    <w:rPr>
                      <w:color w:val="000000"/>
                    </w:rPr>
                    <w:t xml:space="preserve">söz konusu parsellere yapılan itirazların kabulünün reddi talebi ile yapılaşma koşulunun değişikliği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1388"/>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35</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56433</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1954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tcPr>
                <w:p w:rsidR="00DB6CE6" w:rsidRDefault="00DB6CE6">
                  <w:pPr>
                    <w:jc w:val="both"/>
                    <w:rPr>
                      <w:b/>
                      <w:bCs/>
                    </w:rPr>
                  </w:pPr>
                </w:p>
                <w:p w:rsidR="00DB6CE6" w:rsidRDefault="00DB6CE6">
                  <w:pPr>
                    <w:jc w:val="both"/>
                    <w:rPr>
                      <w:b/>
                      <w:bCs/>
                    </w:rPr>
                  </w:pPr>
                  <w:r>
                    <w:rPr>
                      <w:b/>
                      <w:bCs/>
                    </w:rPr>
                    <w:t>kabulüne;</w:t>
                  </w:r>
                  <w:r>
                    <w:t xml:space="preserve"> adanın kesintisinin %45 oranına getirilerek </w:t>
                  </w:r>
                  <w:r>
                    <w:rPr>
                      <w:b/>
                      <w:bCs/>
                    </w:rPr>
                    <w:t>ekli paraflı krokide görüldüğü şekliyle yeniden düzenlenmesine,</w:t>
                  </w:r>
                </w:p>
                <w:p w:rsidR="00DB6CE6" w:rsidRDefault="00DB6CE6">
                  <w:pPr>
                    <w:jc w:val="both"/>
                    <w:rPr>
                      <w:b/>
                      <w:bCs/>
                      <w:lang w:eastAsia="en-US"/>
                    </w:rPr>
                  </w:pPr>
                </w:p>
              </w:tc>
            </w:tr>
            <w:tr w:rsidR="00DB6CE6" w:rsidTr="001B3606">
              <w:trPr>
                <w:trHeight w:val="1183"/>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36</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57529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58</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b/>
                      <w:bCs/>
                    </w:rPr>
                  </w:pPr>
                  <w:r>
                    <w:rPr>
                      <w:b/>
                      <w:bCs/>
                    </w:rPr>
                    <w:t>kabulüne;</w:t>
                  </w:r>
                  <w:r>
                    <w:t xml:space="preserve"> adanın kesintisinin %45 oranına getirilerek </w:t>
                  </w:r>
                  <w:r>
                    <w:rPr>
                      <w:b/>
                      <w:bCs/>
                    </w:rPr>
                    <w:t>ekli paraflı krokide görüldüğü şekliyle yeniden düzenlenmesine,</w:t>
                  </w:r>
                </w:p>
                <w:p w:rsidR="00DB6CE6" w:rsidRDefault="00DB6CE6">
                  <w:pPr>
                    <w:jc w:val="both"/>
                    <w:rPr>
                      <w:b/>
                      <w:bCs/>
                      <w:lang w:eastAsia="en-US"/>
                    </w:rPr>
                  </w:pPr>
                </w:p>
              </w:tc>
            </w:tr>
            <w:tr w:rsidR="00DB6CE6" w:rsidTr="001B3606">
              <w:trPr>
                <w:trHeight w:val="691"/>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37</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58</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kabulüne;</w:t>
                  </w:r>
                  <w:r>
                    <w:rPr>
                      <w:color w:val="000000"/>
                    </w:rPr>
                    <w:t xml:space="preserve"> adanın kesintisinin %45 oranına getirilerek </w:t>
                  </w:r>
                  <w:r>
                    <w:rPr>
                      <w:b/>
                      <w:color w:val="000000"/>
                    </w:rPr>
                    <w:t>ekli paraflı krokide görüldüğü şekliyle yeniden düzenlenmesine,</w:t>
                  </w:r>
                </w:p>
              </w:tc>
            </w:tr>
            <w:tr w:rsidR="00DB6CE6" w:rsidTr="001B3606">
              <w:trPr>
                <w:trHeight w:val="132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38</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pPr>
                  <w: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pPr>
                  <w:r>
                    <w:t>886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1729</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b/>
                      <w:bCs/>
                    </w:rPr>
                  </w:pPr>
                  <w:r>
                    <w:rPr>
                      <w:bCs/>
                    </w:rPr>
                    <w:t xml:space="preserve">ilgili parselin </w:t>
                  </w:r>
                  <w:proofErr w:type="spellStart"/>
                  <w:r>
                    <w:rPr>
                      <w:bCs/>
                    </w:rPr>
                    <w:t>kadastral</w:t>
                  </w:r>
                  <w:proofErr w:type="spellEnd"/>
                  <w:r>
                    <w:rPr>
                      <w:bCs/>
                    </w:rPr>
                    <w:t xml:space="preserve"> parsel olduğu imar uygulaması ile donatı alanları kamu eline geçişi sağlanacağı gerekçesi ile</w:t>
                  </w:r>
                  <w:r>
                    <w:rPr>
                      <w:b/>
                      <w:bCs/>
                    </w:rPr>
                    <w:t xml:space="preserve"> reddine, </w:t>
                  </w:r>
                </w:p>
                <w:p w:rsidR="00DB6CE6" w:rsidRDefault="00DB6CE6">
                  <w:pPr>
                    <w:jc w:val="both"/>
                    <w:rPr>
                      <w:color w:val="FF0000"/>
                    </w:rPr>
                  </w:pPr>
                </w:p>
              </w:tc>
            </w:tr>
            <w:tr w:rsidR="00DB6CE6" w:rsidTr="001B3606">
              <w:trPr>
                <w:trHeight w:val="295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39</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pPr>
                  <w: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pPr>
                  <w:r>
                    <w:t>927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1647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rsidP="00DB6CE6">
                  <w:pPr>
                    <w:spacing w:after="200" w:line="276" w:lineRule="auto"/>
                    <w:jc w:val="both"/>
                    <w:rPr>
                      <w:color w:val="FF0000"/>
                    </w:rPr>
                  </w:pPr>
                  <w:r>
                    <w:rPr>
                      <w:bCs/>
                      <w:color w:val="000000"/>
                    </w:rPr>
                    <w:t xml:space="preserve">kat yüksekliği bölgesel karar alınarak onaylandığından, </w:t>
                  </w:r>
                  <w:r>
                    <w:rPr>
                      <w:color w:val="000000"/>
                    </w:rPr>
                    <w:t xml:space="preserve">Fonksiyon değişikliği talebinin ise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DB6CE6" w:rsidTr="001B3606">
              <w:trPr>
                <w:trHeight w:val="157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40</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19.12.2022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Başvuru Sayısı: </w:t>
                  </w:r>
                  <w:r>
                    <w:rPr>
                      <w:color w:val="000000"/>
                    </w:rPr>
                    <w:br/>
                    <w:t>2205940437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6268</w:t>
                  </w:r>
                </w:p>
                <w:p w:rsidR="00DB6CE6" w:rsidRDefault="00DB6CE6">
                  <w:pPr>
                    <w:jc w:val="center"/>
                    <w:rPr>
                      <w:color w:val="000000"/>
                    </w:rPr>
                  </w:pPr>
                  <w:r>
                    <w:rPr>
                      <w:color w:val="000000"/>
                    </w:rPr>
                    <w:t>1316</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w:t>
                  </w:r>
                </w:p>
                <w:p w:rsidR="00DB6CE6" w:rsidRDefault="00DB6CE6">
                  <w:pPr>
                    <w:jc w:val="center"/>
                    <w:rPr>
                      <w:color w:val="000000"/>
                    </w:rPr>
                  </w:pPr>
                  <w:r>
                    <w:t>7</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DB6CE6" w:rsidTr="001B3606">
              <w:trPr>
                <w:trHeight w:val="136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23.12.2022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56290 (2221239)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Mersin Üniversitesi Rektörlüğü</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9064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bCs/>
                      <w:color w:val="000000"/>
                    </w:rPr>
                  </w:pPr>
                  <w:r>
                    <w:rPr>
                      <w:bCs/>
                      <w:color w:val="000000"/>
                    </w:rPr>
                    <w:t xml:space="preserve">raylı Sistem Koruma Kuşağı'nın imar planına işaretlenmesi gerektiğinden </w:t>
                  </w:r>
                  <w:r>
                    <w:rPr>
                      <w:b/>
                      <w:bCs/>
                      <w:color w:val="000000"/>
                    </w:rPr>
                    <w:t>reddine;</w:t>
                  </w:r>
                  <w:r>
                    <w:rPr>
                      <w:bCs/>
                      <w:color w:val="000000"/>
                    </w:rPr>
                    <w:t xml:space="preserve"> </w:t>
                  </w:r>
                </w:p>
                <w:p w:rsidR="00DB6CE6" w:rsidRDefault="00DB6CE6">
                  <w:pPr>
                    <w:jc w:val="both"/>
                    <w:rPr>
                      <w:bCs/>
                      <w:color w:val="000000"/>
                    </w:rPr>
                  </w:pPr>
                </w:p>
              </w:tc>
            </w:tr>
            <w:tr w:rsidR="00DB6CE6" w:rsidTr="001B3606">
              <w:trPr>
                <w:trHeight w:val="1233"/>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42.1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bCs/>
                    </w:rPr>
                    <w:t>Toroslar</w:t>
                  </w:r>
                  <w:proofErr w:type="spellEnd"/>
                  <w:r>
                    <w:rPr>
                      <w:bCs/>
                    </w:rPr>
                    <w:t xml:space="preserve"> Elektrik Dağıtım A.Ş</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kabulüne; </w:t>
                  </w:r>
                  <w:r>
                    <w:rPr>
                      <w:bCs/>
                    </w:rPr>
                    <w:t>ekli paraflı krokide görüldüğü şekliyle yeniden düzenlenmesine,</w:t>
                  </w:r>
                  <w:r>
                    <w:rPr>
                      <w:color w:val="000000"/>
                    </w:rPr>
                    <w:t xml:space="preserve">  </w:t>
                  </w:r>
                </w:p>
                <w:p w:rsidR="00DB6CE6" w:rsidRDefault="00DB6CE6">
                  <w:pPr>
                    <w:jc w:val="both"/>
                    <w:rPr>
                      <w:color w:val="000000"/>
                    </w:rPr>
                  </w:pPr>
                </w:p>
              </w:tc>
            </w:tr>
            <w:tr w:rsidR="00DB6CE6" w:rsidTr="001B3606">
              <w:trPr>
                <w:trHeight w:val="1504"/>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42.2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bCs/>
                    </w:rPr>
                  </w:pPr>
                  <w:proofErr w:type="spellStart"/>
                  <w:r>
                    <w:rPr>
                      <w:bCs/>
                    </w:rPr>
                    <w:t>Toroslar</w:t>
                  </w:r>
                  <w:proofErr w:type="spellEnd"/>
                  <w:r>
                    <w:rPr>
                      <w:bCs/>
                    </w:rPr>
                    <w:t xml:space="preserve"> Elektrik Dağıtım A.Ş</w:t>
                  </w:r>
                </w:p>
                <w:p w:rsidR="00DB6CE6" w:rsidRDefault="00DB6CE6">
                  <w:pPr>
                    <w:jc w:val="center"/>
                    <w:rPr>
                      <w:bCs/>
                    </w:rPr>
                  </w:pPr>
                </w:p>
                <w:p w:rsidR="00DB6CE6" w:rsidRDefault="00DB6CE6">
                  <w:pPr>
                    <w:jc w:val="center"/>
                    <w:rPr>
                      <w:color w:val="000000"/>
                    </w:rPr>
                  </w:pP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b/>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DB6CE6" w:rsidTr="001B3606">
              <w:trPr>
                <w:trHeight w:val="1504"/>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42.3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bCs/>
                    </w:rPr>
                  </w:pPr>
                  <w:proofErr w:type="spellStart"/>
                  <w:r>
                    <w:rPr>
                      <w:bCs/>
                    </w:rPr>
                    <w:t>Toroslar</w:t>
                  </w:r>
                  <w:proofErr w:type="spellEnd"/>
                  <w:r>
                    <w:rPr>
                      <w:bCs/>
                    </w:rPr>
                    <w:t xml:space="preserve"> Elektrik Dağıtım A.Ş</w:t>
                  </w:r>
                </w:p>
                <w:p w:rsidR="00DB6CE6" w:rsidRDefault="00DB6CE6">
                  <w:pPr>
                    <w:jc w:val="center"/>
                    <w:rPr>
                      <w:bCs/>
                    </w:rPr>
                  </w:pPr>
                </w:p>
                <w:p w:rsidR="00DB6CE6" w:rsidRDefault="00DB6CE6">
                  <w:pPr>
                    <w:jc w:val="center"/>
                    <w:rPr>
                      <w:color w:val="000000"/>
                    </w:rPr>
                  </w:pP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b/>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DB6CE6" w:rsidTr="001B3606">
              <w:trPr>
                <w:trHeight w:val="169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43</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352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rPr>
                      <w:bCs/>
                    </w:rPr>
                    <w:t>TMMOB Şehir Plancıları Odası</w:t>
                  </w:r>
                  <w:r>
                    <w:t xml:space="preserve"> </w:t>
                  </w:r>
                </w:p>
                <w:p w:rsidR="00DB6CE6" w:rsidRDefault="00DB6CE6">
                  <w:pPr>
                    <w:jc w:val="center"/>
                    <w:rPr>
                      <w:color w:val="000000"/>
                    </w:rPr>
                  </w:pPr>
                  <w:r>
                    <w:rPr>
                      <w:bCs/>
                    </w:rPr>
                    <w:t>Mersin İl Temsilcisi</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spacing w:line="276" w:lineRule="auto"/>
                    <w:rPr>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kabulüne;</w:t>
                  </w:r>
                  <w:r>
                    <w:rPr>
                      <w:color w:val="000000"/>
                    </w:rPr>
                    <w:t xml:space="preserve"> ekli paraflı krokide görüldüğü şekliyle yeniden düzenlenmesine,  </w:t>
                  </w:r>
                </w:p>
              </w:tc>
            </w:tr>
            <w:tr w:rsidR="00DB6CE6" w:rsidTr="001B3606">
              <w:trPr>
                <w:trHeight w:val="136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44</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754</w:t>
                  </w:r>
                  <w:r>
                    <w:rPr>
                      <w:color w:val="000000"/>
                    </w:rPr>
                    <w:br/>
                    <w:t>(478157)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Mersin Büyükşehir Belediyesi</w:t>
                  </w:r>
                </w:p>
                <w:p w:rsidR="00DB6CE6" w:rsidRDefault="00DB6CE6">
                  <w:pPr>
                    <w:jc w:val="center"/>
                    <w:rPr>
                      <w:color w:val="000000"/>
                    </w:rPr>
                  </w:pPr>
                  <w:r>
                    <w:t>İmar ve Şehircilik Dairesi Başkanlığı</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spacing w:line="276" w:lineRule="auto"/>
                    <w:rPr>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kabulüne</w:t>
                  </w:r>
                  <w:r>
                    <w:rPr>
                      <w:color w:val="000000"/>
                    </w:rPr>
                    <w:t xml:space="preserve">; Özel mülkiyetteki KOP Parselleri ile ilgili itirazın; ekli paraflı krokide görüldüğü şekliyle yeniden düzenlenmesine, </w:t>
                  </w:r>
                </w:p>
                <w:p w:rsidR="00DB6CE6" w:rsidRDefault="00DB6CE6">
                  <w:pPr>
                    <w:jc w:val="both"/>
                    <w:rPr>
                      <w:color w:val="000000"/>
                    </w:rPr>
                  </w:pPr>
                  <w:r>
                    <w:rPr>
                      <w:color w:val="000000"/>
                    </w:rPr>
                    <w:t xml:space="preserve">Genişletilen yollarla ilgili itirazın plan notunda yeniden düzenlenmesine,  </w:t>
                  </w:r>
                </w:p>
              </w:tc>
            </w:tr>
            <w:tr w:rsidR="00DB6CE6" w:rsidTr="001B3606">
              <w:trPr>
                <w:trHeight w:val="175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45</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806</w:t>
                  </w:r>
                  <w:r>
                    <w:rPr>
                      <w:color w:val="000000"/>
                    </w:rPr>
                    <w:br w:type="page"/>
                    <w:t>(5398464)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t>Çevre, Şehircilik ve İklim Değişikliği İl Müdürlüğü</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spacing w:line="276" w:lineRule="auto"/>
                    <w:rPr>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color w:val="000000"/>
                    </w:rPr>
                    <w:t xml:space="preserve">kısmen kabulüne; </w:t>
                  </w:r>
                  <w:r>
                    <w:rPr>
                      <w:color w:val="000000"/>
                    </w:rPr>
                    <w:t xml:space="preserve">30.03.1994 tarihli Kıyı kanunu ve Yönetmeliğinde yer alan “Kısmi Yapılaşma” tanımına uygun olarak </w:t>
                  </w:r>
                  <w:r>
                    <w:rPr>
                      <w:b/>
                      <w:bCs/>
                    </w:rPr>
                    <w:t xml:space="preserve">ekli paraflı krokide görüldüğü şekliyle yeniden düzenlenmesine, </w:t>
                  </w:r>
                  <w:r>
                    <w:t xml:space="preserve">1/1000 ölçekli Revizyon Uygulama İmar Planı'na ilişkin Plan 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r>
                    <w:rPr>
                      <w:b/>
                      <w:color w:val="000000"/>
                    </w:rPr>
                    <w:t xml:space="preserve"> </w:t>
                  </w:r>
                  <w:r>
                    <w:rPr>
                      <w:color w:val="000000"/>
                    </w:rPr>
                    <w:t xml:space="preserve">  </w:t>
                  </w:r>
                </w:p>
              </w:tc>
            </w:tr>
            <w:tr w:rsidR="00DB6CE6" w:rsidTr="001B3606">
              <w:trPr>
                <w:trHeight w:val="1496"/>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46.1</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bCs/>
                    </w:rPr>
                  </w:pPr>
                  <w:r>
                    <w:rPr>
                      <w:bCs/>
                    </w:rPr>
                    <w:t xml:space="preserve">Yenişehir Belediyesi </w:t>
                  </w:r>
                </w:p>
                <w:p w:rsidR="00DB6CE6" w:rsidRDefault="00DB6CE6">
                  <w:pPr>
                    <w:jc w:val="center"/>
                    <w:rPr>
                      <w:color w:val="000000"/>
                    </w:rPr>
                  </w:pPr>
                  <w:r>
                    <w:rPr>
                      <w:bCs/>
                    </w:rPr>
                    <w:t>İmar ve Şehircilik Müdürlüğü</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bCs/>
                    </w:rPr>
                    <w:t>kabulüne;</w:t>
                  </w:r>
                  <w:r>
                    <w:t xml:space="preserve"> alanın </w:t>
                  </w:r>
                  <w:r>
                    <w:rPr>
                      <w:b/>
                      <w:bCs/>
                    </w:rPr>
                    <w:t>ekli paraflı krokide görüldüğü şekliyle yeniden düzenlenmesine,</w:t>
                  </w:r>
                </w:p>
              </w:tc>
            </w:tr>
            <w:tr w:rsidR="00DB6CE6" w:rsidTr="001B3606">
              <w:trPr>
                <w:trHeight w:val="1243"/>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46.2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bCs/>
                    </w:rPr>
                  </w:pPr>
                  <w:r>
                    <w:rPr>
                      <w:bCs/>
                    </w:rPr>
                    <w:t xml:space="preserve">Yenişehir Belediyesi </w:t>
                  </w:r>
                </w:p>
                <w:p w:rsidR="00DB6CE6" w:rsidRDefault="00DB6CE6">
                  <w:pPr>
                    <w:jc w:val="center"/>
                    <w:rPr>
                      <w:color w:val="000000"/>
                    </w:rPr>
                  </w:pPr>
                  <w:r>
                    <w:rPr>
                      <w:bCs/>
                    </w:rPr>
                    <w:t>İmar ve Şehircilik Müdürlüğü</w:t>
                  </w:r>
                </w:p>
              </w:tc>
              <w:tc>
                <w:tcPr>
                  <w:tcW w:w="942"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759"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bCs/>
                    </w:rPr>
                    <w:t>kabulüne;</w:t>
                  </w:r>
                  <w:r>
                    <w:t xml:space="preserve"> alanın </w:t>
                  </w:r>
                  <w:r>
                    <w:rPr>
                      <w:b/>
                      <w:bCs/>
                    </w:rPr>
                    <w:t>ekli paraflı krokide görüldüğü şekliyle yeniden düzenlenmesine,</w:t>
                  </w:r>
                </w:p>
              </w:tc>
            </w:tr>
            <w:tr w:rsidR="00DB6CE6" w:rsidTr="001B3606">
              <w:trPr>
                <w:trHeight w:val="116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46.3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bCs/>
                    </w:rPr>
                  </w:pPr>
                  <w:r>
                    <w:rPr>
                      <w:bCs/>
                    </w:rPr>
                    <w:t xml:space="preserve">Yenişehir Belediyesi </w:t>
                  </w:r>
                </w:p>
                <w:p w:rsidR="00DB6CE6" w:rsidRDefault="00DB6CE6">
                  <w:pPr>
                    <w:jc w:val="center"/>
                    <w:rPr>
                      <w:color w:val="000000"/>
                    </w:rPr>
                  </w:pPr>
                  <w:r>
                    <w:rPr>
                      <w:bCs/>
                    </w:rPr>
                    <w:t>İmar ve Şehircilik Müdürlüğü</w:t>
                  </w:r>
                </w:p>
              </w:tc>
              <w:tc>
                <w:tcPr>
                  <w:tcW w:w="942"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759"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b/>
                      <w:bCs/>
                    </w:rPr>
                    <w:t>kabulüne;</w:t>
                  </w:r>
                  <w:r>
                    <w:t xml:space="preserve"> alanın </w:t>
                  </w:r>
                  <w:r>
                    <w:rPr>
                      <w:b/>
                      <w:bCs/>
                    </w:rPr>
                    <w:t>ekli paraflı krokide görüldüğü şekliyle yeniden düzenlenmesine,</w:t>
                  </w:r>
                </w:p>
              </w:tc>
            </w:tr>
            <w:tr w:rsidR="00DB6CE6" w:rsidTr="001B3606">
              <w:trPr>
                <w:trHeight w:val="153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46.4</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bCs/>
                    </w:rPr>
                  </w:pPr>
                  <w:r>
                    <w:rPr>
                      <w:bCs/>
                    </w:rPr>
                    <w:t xml:space="preserve">Yenişehir Belediyesi </w:t>
                  </w:r>
                </w:p>
                <w:p w:rsidR="00DB6CE6" w:rsidRDefault="00DB6CE6">
                  <w:pPr>
                    <w:jc w:val="center"/>
                    <w:rPr>
                      <w:color w:val="000000"/>
                    </w:rPr>
                  </w:pPr>
                  <w:r>
                    <w:rPr>
                      <w:bCs/>
                    </w:rPr>
                    <w:t>İmar ve Şehircilik Müdürlüğü</w:t>
                  </w:r>
                </w:p>
              </w:tc>
              <w:tc>
                <w:tcPr>
                  <w:tcW w:w="942"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567"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759" w:type="dxa"/>
                  <w:tcBorders>
                    <w:top w:val="single" w:sz="6" w:space="0" w:color="auto"/>
                    <w:left w:val="single" w:sz="6" w:space="0" w:color="auto"/>
                    <w:bottom w:val="single" w:sz="6" w:space="0" w:color="auto"/>
                    <w:right w:val="single" w:sz="6" w:space="0" w:color="auto"/>
                  </w:tcBorders>
                  <w:vAlign w:val="center"/>
                </w:tcPr>
                <w:p w:rsidR="00DB6CE6" w:rsidRDefault="00DB6CE6">
                  <w:pPr>
                    <w:jc w:val="center"/>
                    <w:rPr>
                      <w:color w:val="000000"/>
                    </w:rPr>
                  </w:pP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t xml:space="preserve">plan notlarının </w:t>
                  </w:r>
                  <w:r>
                    <w:rPr>
                      <w:b/>
                      <w:bCs/>
                    </w:rPr>
                    <w:t>ekli paraflı krokide görüldüğü şekliyle yeniden düzenlenmesine,</w:t>
                  </w:r>
                </w:p>
              </w:tc>
            </w:tr>
            <w:tr w:rsidR="00DB6CE6" w:rsidTr="001B3606">
              <w:trPr>
                <w:trHeight w:val="1764"/>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47</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21.12.2022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55724 (2994484)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pPr>
                  <w:r>
                    <w:t xml:space="preserve">Devlet Su İşleri Genel Müdürlüğü </w:t>
                  </w:r>
                </w:p>
                <w:p w:rsidR="00DB6CE6" w:rsidRDefault="00DB6CE6">
                  <w:pPr>
                    <w:jc w:val="center"/>
                    <w:rPr>
                      <w:color w:val="000000"/>
                    </w:rPr>
                  </w:pPr>
                  <w:r>
                    <w:t>6. Bölge Müdürlüğü</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proofErr w:type="spellStart"/>
                  <w:r>
                    <w:t>DSİ’nin</w:t>
                  </w:r>
                  <w:proofErr w:type="spellEnd"/>
                  <w:r>
                    <w:t xml:space="preserve"> kurum görüşü doğrultusunda hazırlanan 1/5000 ölçekli Revizyon Nazım İmar Planı’na uygun olarak 1/1000 ölçekli Revizyon Uygulama İmar Planı ve Plan Notları hazırlandığı</w:t>
                  </w:r>
                  <w:r>
                    <w:rPr>
                      <w:sz w:val="19"/>
                      <w:szCs w:val="19"/>
                    </w:rPr>
                    <w:t xml:space="preserve"> anlaşıldığından </w:t>
                  </w:r>
                  <w:r>
                    <w:rPr>
                      <w:b/>
                      <w:sz w:val="19"/>
                      <w:szCs w:val="19"/>
                    </w:rPr>
                    <w:t>reddine,</w:t>
                  </w:r>
                  <w:r>
                    <w:t xml:space="preserve"> </w:t>
                  </w:r>
                </w:p>
              </w:tc>
            </w:tr>
            <w:tr w:rsidR="00DB6CE6" w:rsidTr="001B3606">
              <w:trPr>
                <w:trHeight w:val="1308"/>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48</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53987 ( 93683507)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bCs/>
                      <w:color w:val="000000"/>
                    </w:rPr>
                    <w:t>Mersin İl Sağlık Müdürlüğü</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t xml:space="preserve">Mekansal Planlar Yapım Yönetmeliği’nin Ek-2’sinde yer alan “Sosyal ve Teknik Altyapı Alanlarına İlişkin Standartlar ve Asgari Alan Büyüklükleri” tablosunun "Sağlık Tesisleri Alanı" kısmında yer alan “m2/kişi” </w:t>
                  </w:r>
                  <w:proofErr w:type="spellStart"/>
                  <w:r>
                    <w:t>standartı</w:t>
                  </w:r>
                  <w:proofErr w:type="spellEnd"/>
                  <w:r>
                    <w:t xml:space="preserve"> sağlanması gerektiğinden </w:t>
                  </w:r>
                  <w:r>
                    <w:rPr>
                      <w:b/>
                      <w:bCs/>
                    </w:rPr>
                    <w:t>reddine</w:t>
                  </w:r>
                  <w:r>
                    <w:t>,</w:t>
                  </w:r>
                </w:p>
              </w:tc>
            </w:tr>
            <w:tr w:rsidR="00DB6CE6" w:rsidTr="001B3606">
              <w:trPr>
                <w:trHeight w:val="67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49</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53663</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1840</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10</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1309"/>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50</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56782</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174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1242"/>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51</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56783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173</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1</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83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52</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55364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53</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3-4-5-6-7-8-9-10</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DB6CE6" w:rsidTr="001B3606">
              <w:trPr>
                <w:trHeight w:val="1168"/>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53</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629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color w:val="000000"/>
                    </w:rPr>
                    <w:t>Menteş</w:t>
                  </w:r>
                  <w:proofErr w:type="spellEnd"/>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11882 </w:t>
                  </w:r>
                  <w:proofErr w:type="spellStart"/>
                  <w:r>
                    <w:rPr>
                      <w:color w:val="000000"/>
                    </w:rPr>
                    <w:t>11882</w:t>
                  </w:r>
                  <w:proofErr w:type="spellEnd"/>
                  <w:r>
                    <w:rPr>
                      <w:color w:val="000000"/>
                    </w:rPr>
                    <w:t xml:space="preserve"> 11883 11884 </w:t>
                  </w:r>
                  <w:proofErr w:type="spellStart"/>
                  <w:r>
                    <w:rPr>
                      <w:color w:val="000000"/>
                    </w:rPr>
                    <w:t>11884</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p w:rsidR="00DB6CE6" w:rsidRDefault="00DB6CE6">
                  <w:pPr>
                    <w:jc w:val="center"/>
                    <w:rPr>
                      <w:color w:val="000000"/>
                    </w:rPr>
                  </w:pPr>
                  <w:r>
                    <w:rPr>
                      <w:color w:val="000000"/>
                    </w:rPr>
                    <w:t>6</w:t>
                  </w:r>
                </w:p>
                <w:p w:rsidR="00DB6CE6" w:rsidRDefault="00DB6CE6">
                  <w:pPr>
                    <w:jc w:val="center"/>
                    <w:rPr>
                      <w:color w:val="000000"/>
                    </w:rPr>
                  </w:pPr>
                  <w:r>
                    <w:rPr>
                      <w:color w:val="000000"/>
                    </w:rPr>
                    <w:t>1</w:t>
                  </w:r>
                </w:p>
                <w:p w:rsidR="00DB6CE6" w:rsidRDefault="00DB6CE6">
                  <w:pPr>
                    <w:jc w:val="center"/>
                    <w:rPr>
                      <w:color w:val="000000"/>
                    </w:rPr>
                  </w:pPr>
                  <w:r>
                    <w:rPr>
                      <w:color w:val="000000"/>
                    </w:rPr>
                    <w:t>3</w:t>
                  </w:r>
                </w:p>
                <w:p w:rsidR="00DB6CE6" w:rsidRDefault="00DB6CE6">
                  <w:pPr>
                    <w:jc w:val="center"/>
                    <w:rPr>
                      <w:color w:val="000000"/>
                    </w:rPr>
                  </w:pPr>
                  <w:r>
                    <w:rPr>
                      <w:color w:val="000000"/>
                    </w:rPr>
                    <w:t>6</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b/>
                      <w:color w:val="000000"/>
                    </w:rPr>
                  </w:pPr>
                  <w:r>
                    <w:rPr>
                      <w:color w:val="000000"/>
                    </w:rPr>
                    <w:t xml:space="preserve">ilgili parsellerde bulunan binaların dönüşümünün sağlanması gerekçesiyle, </w:t>
                  </w:r>
                  <w:r>
                    <w:rPr>
                      <w:b/>
                      <w:color w:val="000000"/>
                    </w:rPr>
                    <w:t>reddine;</w:t>
                  </w:r>
                </w:p>
              </w:tc>
            </w:tr>
            <w:tr w:rsidR="00DB6CE6" w:rsidTr="001B3606">
              <w:trPr>
                <w:trHeight w:val="1244"/>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54</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color w:val="000000"/>
                    </w:rPr>
                    <w:t>Menteş</w:t>
                  </w:r>
                  <w:proofErr w:type="spellEnd"/>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11882 </w:t>
                  </w:r>
                  <w:proofErr w:type="spellStart"/>
                  <w:r>
                    <w:rPr>
                      <w:color w:val="000000"/>
                    </w:rPr>
                    <w:t>11882</w:t>
                  </w:r>
                  <w:proofErr w:type="spellEnd"/>
                  <w:r>
                    <w:rPr>
                      <w:color w:val="000000"/>
                    </w:rPr>
                    <w:t xml:space="preserve"> 11883 11884 </w:t>
                  </w:r>
                  <w:proofErr w:type="spellStart"/>
                  <w:r>
                    <w:rPr>
                      <w:color w:val="000000"/>
                    </w:rPr>
                    <w:t>11884</w:t>
                  </w:r>
                  <w:proofErr w:type="spellEnd"/>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p w:rsidR="00DB6CE6" w:rsidRDefault="00DB6CE6">
                  <w:pPr>
                    <w:jc w:val="center"/>
                    <w:rPr>
                      <w:color w:val="000000"/>
                    </w:rPr>
                  </w:pPr>
                  <w:r>
                    <w:rPr>
                      <w:color w:val="000000"/>
                    </w:rPr>
                    <w:t>6</w:t>
                  </w:r>
                </w:p>
                <w:p w:rsidR="00DB6CE6" w:rsidRDefault="00DB6CE6">
                  <w:pPr>
                    <w:jc w:val="center"/>
                    <w:rPr>
                      <w:color w:val="000000"/>
                    </w:rPr>
                  </w:pPr>
                  <w:r>
                    <w:rPr>
                      <w:color w:val="000000"/>
                    </w:rPr>
                    <w:t>1</w:t>
                  </w:r>
                </w:p>
                <w:p w:rsidR="00DB6CE6" w:rsidRDefault="00DB6CE6">
                  <w:pPr>
                    <w:jc w:val="center"/>
                    <w:rPr>
                      <w:color w:val="000000"/>
                    </w:rPr>
                  </w:pPr>
                  <w:r>
                    <w:rPr>
                      <w:color w:val="000000"/>
                    </w:rPr>
                    <w:t>3</w:t>
                  </w:r>
                </w:p>
                <w:p w:rsidR="00DB6CE6" w:rsidRDefault="00DB6CE6">
                  <w:pPr>
                    <w:jc w:val="center"/>
                    <w:rPr>
                      <w:color w:val="000000"/>
                    </w:rPr>
                  </w:pPr>
                  <w:r>
                    <w:rPr>
                      <w:color w:val="000000"/>
                    </w:rPr>
                    <w:t>6</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ilgili parsellerde bulunan binaların dönüşümünün sağlanması gerekçesiyle, </w:t>
                  </w:r>
                  <w:r>
                    <w:rPr>
                      <w:b/>
                      <w:color w:val="000000"/>
                    </w:rPr>
                    <w:t>reddine;</w:t>
                  </w:r>
                </w:p>
              </w:tc>
            </w:tr>
            <w:tr w:rsidR="00DB6CE6" w:rsidTr="001B3606">
              <w:trPr>
                <w:trHeight w:val="127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55</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534</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color w:val="000000"/>
                    </w:rPr>
                    <w:t>Menteş</w:t>
                  </w:r>
                  <w:proofErr w:type="spellEnd"/>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11882 </w:t>
                  </w:r>
                  <w:proofErr w:type="spellStart"/>
                  <w:r>
                    <w:rPr>
                      <w:color w:val="000000"/>
                    </w:rPr>
                    <w:t>11882</w:t>
                  </w:r>
                  <w:proofErr w:type="spellEnd"/>
                  <w:r>
                    <w:rPr>
                      <w:color w:val="000000"/>
                    </w:rPr>
                    <w:t xml:space="preserve"> 11883 11884</w:t>
                  </w:r>
                </w:p>
                <w:p w:rsidR="00DB6CE6" w:rsidRDefault="00DB6CE6">
                  <w:pPr>
                    <w:jc w:val="center"/>
                    <w:rPr>
                      <w:color w:val="000000"/>
                    </w:rPr>
                  </w:pPr>
                  <w:r>
                    <w:rPr>
                      <w:color w:val="000000"/>
                    </w:rPr>
                    <w:t>11884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p w:rsidR="00DB6CE6" w:rsidRDefault="00DB6CE6">
                  <w:pPr>
                    <w:jc w:val="center"/>
                    <w:rPr>
                      <w:color w:val="000000"/>
                    </w:rPr>
                  </w:pPr>
                  <w:r>
                    <w:rPr>
                      <w:color w:val="000000"/>
                    </w:rPr>
                    <w:t>6</w:t>
                  </w:r>
                </w:p>
                <w:p w:rsidR="00DB6CE6" w:rsidRDefault="00DB6CE6">
                  <w:pPr>
                    <w:jc w:val="center"/>
                    <w:rPr>
                      <w:color w:val="000000"/>
                    </w:rPr>
                  </w:pPr>
                  <w:r>
                    <w:rPr>
                      <w:color w:val="000000"/>
                    </w:rPr>
                    <w:t>1</w:t>
                  </w:r>
                </w:p>
                <w:p w:rsidR="00DB6CE6" w:rsidRDefault="00DB6CE6">
                  <w:pPr>
                    <w:jc w:val="center"/>
                    <w:rPr>
                      <w:color w:val="000000"/>
                    </w:rPr>
                  </w:pPr>
                  <w:r>
                    <w:rPr>
                      <w:color w:val="000000"/>
                    </w:rPr>
                    <w:t>3</w:t>
                  </w:r>
                </w:p>
                <w:p w:rsidR="00DB6CE6" w:rsidRDefault="00DB6CE6">
                  <w:pPr>
                    <w:jc w:val="center"/>
                    <w:rPr>
                      <w:color w:val="000000"/>
                    </w:rPr>
                  </w:pPr>
                  <w:r>
                    <w:rPr>
                      <w:color w:val="000000"/>
                    </w:rPr>
                    <w:t>6</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FF0000"/>
                    </w:rPr>
                  </w:pPr>
                  <w:r>
                    <w:t xml:space="preserve">ilgili parsellerde bulunan binaların dönüşümünün sağlanması gerekçesiyle, </w:t>
                  </w:r>
                  <w:r>
                    <w:rPr>
                      <w:b/>
                    </w:rPr>
                    <w:t>reddine</w:t>
                  </w:r>
                  <w:r>
                    <w:t>;</w:t>
                  </w:r>
                </w:p>
              </w:tc>
            </w:tr>
            <w:tr w:rsidR="00DB6CE6" w:rsidTr="001B3606">
              <w:trPr>
                <w:trHeight w:val="1383"/>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56</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847</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color w:val="000000"/>
                    </w:rPr>
                    <w:t>Menteş</w:t>
                  </w:r>
                  <w:proofErr w:type="spellEnd"/>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11882 </w:t>
                  </w:r>
                  <w:proofErr w:type="spellStart"/>
                  <w:r>
                    <w:rPr>
                      <w:color w:val="000000"/>
                    </w:rPr>
                    <w:t>11882</w:t>
                  </w:r>
                  <w:proofErr w:type="spellEnd"/>
                  <w:r>
                    <w:rPr>
                      <w:color w:val="000000"/>
                    </w:rPr>
                    <w:t xml:space="preserve"> 11883 11884 </w:t>
                  </w:r>
                  <w:proofErr w:type="spellStart"/>
                  <w:r>
                    <w:rPr>
                      <w:color w:val="000000"/>
                    </w:rPr>
                    <w:t>11884</w:t>
                  </w:r>
                  <w:proofErr w:type="spellEnd"/>
                </w:p>
                <w:p w:rsidR="00DB6CE6" w:rsidRDefault="00DB6CE6">
                  <w:pPr>
                    <w:jc w:val="center"/>
                    <w:rPr>
                      <w:color w:val="000000"/>
                    </w:rPr>
                  </w:pPr>
                  <w:r>
                    <w:rPr>
                      <w:color w:val="000000"/>
                    </w:rPr>
                    <w:t>11884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p w:rsidR="00DB6CE6" w:rsidRDefault="00DB6CE6">
                  <w:pPr>
                    <w:jc w:val="center"/>
                    <w:rPr>
                      <w:color w:val="000000"/>
                    </w:rPr>
                  </w:pPr>
                  <w:r>
                    <w:rPr>
                      <w:color w:val="000000"/>
                    </w:rPr>
                    <w:t>6</w:t>
                  </w:r>
                </w:p>
                <w:p w:rsidR="00DB6CE6" w:rsidRDefault="00DB6CE6">
                  <w:pPr>
                    <w:jc w:val="center"/>
                    <w:rPr>
                      <w:color w:val="000000"/>
                    </w:rPr>
                  </w:pPr>
                  <w:r>
                    <w:rPr>
                      <w:color w:val="000000"/>
                    </w:rPr>
                    <w:t>1</w:t>
                  </w:r>
                </w:p>
                <w:p w:rsidR="00DB6CE6" w:rsidRDefault="00DB6CE6">
                  <w:pPr>
                    <w:jc w:val="center"/>
                    <w:rPr>
                      <w:color w:val="000000"/>
                    </w:rPr>
                  </w:pPr>
                  <w:r>
                    <w:rPr>
                      <w:color w:val="000000"/>
                    </w:rPr>
                    <w:t>1</w:t>
                  </w:r>
                </w:p>
                <w:p w:rsidR="00DB6CE6" w:rsidRDefault="00DB6CE6">
                  <w:pPr>
                    <w:jc w:val="center"/>
                    <w:rPr>
                      <w:color w:val="000000"/>
                    </w:rPr>
                  </w:pPr>
                  <w:r>
                    <w:rPr>
                      <w:color w:val="000000"/>
                    </w:rPr>
                    <w:t>1</w:t>
                  </w:r>
                </w:p>
                <w:p w:rsidR="00DB6CE6" w:rsidRDefault="00DB6CE6">
                  <w:pPr>
                    <w:jc w:val="center"/>
                    <w:rPr>
                      <w:color w:val="000000"/>
                    </w:rPr>
                  </w:pPr>
                  <w:r>
                    <w:rPr>
                      <w:color w:val="000000"/>
                    </w:rPr>
                    <w:t>4</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ilgili parsellerde bulunan binaların dönüşümünün sağlanması gerekçesiyle, </w:t>
                  </w:r>
                  <w:r>
                    <w:rPr>
                      <w:b/>
                      <w:color w:val="000000"/>
                    </w:rPr>
                    <w:t>reddine</w:t>
                  </w:r>
                  <w:r>
                    <w:rPr>
                      <w:color w:val="000000"/>
                    </w:rPr>
                    <w:t>;</w:t>
                  </w:r>
                </w:p>
              </w:tc>
            </w:tr>
            <w:tr w:rsidR="00DB6CE6" w:rsidTr="001B3606">
              <w:trPr>
                <w:trHeight w:val="975"/>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lastRenderedPageBreak/>
                    <w:t>57</w:t>
                  </w:r>
                </w:p>
              </w:tc>
              <w:tc>
                <w:tcPr>
                  <w:tcW w:w="1043"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701</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color w:val="000000"/>
                    </w:rPr>
                    <w:t>Menteş</w:t>
                  </w:r>
                  <w:proofErr w:type="spellEnd"/>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11882 </w:t>
                  </w:r>
                  <w:proofErr w:type="spellStart"/>
                  <w:r>
                    <w:rPr>
                      <w:color w:val="000000"/>
                    </w:rPr>
                    <w:t>11882</w:t>
                  </w:r>
                  <w:proofErr w:type="spellEnd"/>
                  <w:r>
                    <w:rPr>
                      <w:color w:val="000000"/>
                    </w:rPr>
                    <w:t xml:space="preserve"> 11883 11884 </w:t>
                  </w:r>
                  <w:proofErr w:type="spellStart"/>
                  <w:r>
                    <w:rPr>
                      <w:color w:val="000000"/>
                    </w:rPr>
                    <w:t>11884</w:t>
                  </w:r>
                  <w:proofErr w:type="spellEnd"/>
                </w:p>
                <w:p w:rsidR="00DB6CE6" w:rsidRDefault="00DB6CE6">
                  <w:pPr>
                    <w:jc w:val="center"/>
                    <w:rPr>
                      <w:color w:val="000000"/>
                    </w:rPr>
                  </w:pPr>
                  <w:r>
                    <w:rPr>
                      <w:color w:val="000000"/>
                    </w:rPr>
                    <w:t>11884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p w:rsidR="00DB6CE6" w:rsidRDefault="00DB6CE6">
                  <w:pPr>
                    <w:jc w:val="center"/>
                    <w:rPr>
                      <w:color w:val="000000"/>
                    </w:rPr>
                  </w:pPr>
                  <w:r>
                    <w:rPr>
                      <w:color w:val="000000"/>
                    </w:rPr>
                    <w:t>6</w:t>
                  </w:r>
                </w:p>
                <w:p w:rsidR="00DB6CE6" w:rsidRDefault="00DB6CE6">
                  <w:pPr>
                    <w:jc w:val="center"/>
                    <w:rPr>
                      <w:color w:val="000000"/>
                    </w:rPr>
                  </w:pPr>
                  <w:r>
                    <w:rPr>
                      <w:color w:val="000000"/>
                    </w:rPr>
                    <w:t>1</w:t>
                  </w:r>
                </w:p>
                <w:p w:rsidR="00DB6CE6" w:rsidRDefault="00DB6CE6">
                  <w:pPr>
                    <w:jc w:val="center"/>
                    <w:rPr>
                      <w:color w:val="000000"/>
                    </w:rPr>
                  </w:pPr>
                  <w:r>
                    <w:rPr>
                      <w:color w:val="000000"/>
                    </w:rPr>
                    <w:t>3</w:t>
                  </w:r>
                </w:p>
                <w:p w:rsidR="00DB6CE6" w:rsidRDefault="00DB6CE6">
                  <w:pPr>
                    <w:jc w:val="center"/>
                    <w:rPr>
                      <w:color w:val="000000"/>
                    </w:rPr>
                  </w:pPr>
                  <w:r>
                    <w:rPr>
                      <w:color w:val="000000"/>
                    </w:rPr>
                    <w:t>1</w:t>
                  </w:r>
                </w:p>
                <w:p w:rsidR="00DB6CE6" w:rsidRDefault="00DB6CE6">
                  <w:pPr>
                    <w:jc w:val="center"/>
                    <w:rPr>
                      <w:color w:val="000000"/>
                    </w:rPr>
                  </w:pPr>
                  <w:r>
                    <w:rPr>
                      <w:color w:val="000000"/>
                    </w:rPr>
                    <w:t>4</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vAlign w:val="center"/>
                  <w:hideMark/>
                </w:tcPr>
                <w:p w:rsidR="00DB6CE6" w:rsidRDefault="00DB6CE6">
                  <w:pPr>
                    <w:jc w:val="both"/>
                    <w:rPr>
                      <w:color w:val="000000"/>
                    </w:rPr>
                  </w:pPr>
                  <w:r>
                    <w:rPr>
                      <w:color w:val="000000"/>
                    </w:rPr>
                    <w:t xml:space="preserve">ilgili parsellerde bulunan binaların dönüşümünün sağlanması gerekçesiyle, </w:t>
                  </w:r>
                  <w:r>
                    <w:rPr>
                      <w:b/>
                      <w:color w:val="000000"/>
                    </w:rPr>
                    <w:t>reddine;</w:t>
                  </w:r>
                </w:p>
              </w:tc>
            </w:tr>
            <w:tr w:rsidR="00DB6CE6" w:rsidTr="001B3606">
              <w:trPr>
                <w:trHeight w:val="1170"/>
              </w:trPr>
              <w:tc>
                <w:tcPr>
                  <w:tcW w:w="567" w:type="dxa"/>
                  <w:tcBorders>
                    <w:top w:val="single" w:sz="6" w:space="0" w:color="auto"/>
                    <w:left w:val="single" w:sz="12" w:space="0" w:color="auto"/>
                    <w:bottom w:val="single" w:sz="6" w:space="0" w:color="auto"/>
                    <w:right w:val="single" w:sz="6" w:space="0" w:color="auto"/>
                  </w:tcBorders>
                  <w:vAlign w:val="center"/>
                  <w:hideMark/>
                </w:tcPr>
                <w:p w:rsidR="00DB6CE6" w:rsidRDefault="00DB6CE6">
                  <w:pPr>
                    <w:jc w:val="center"/>
                    <w:rPr>
                      <w:b/>
                      <w:bCs/>
                      <w:color w:val="000000"/>
                    </w:rPr>
                  </w:pPr>
                  <w:r>
                    <w:rPr>
                      <w:b/>
                      <w:bCs/>
                      <w:color w:val="000000"/>
                    </w:rPr>
                    <w:t>58</w:t>
                  </w:r>
                </w:p>
              </w:tc>
              <w:tc>
                <w:tcPr>
                  <w:tcW w:w="1043"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DB6CE6" w:rsidRDefault="00DB6CE6">
                  <w:pPr>
                    <w:jc w:val="center"/>
                    <w:rPr>
                      <w:color w:val="000000"/>
                    </w:rPr>
                  </w:pPr>
                  <w:r>
                    <w:rPr>
                      <w:color w:val="000000"/>
                    </w:rPr>
                    <w:t>799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proofErr w:type="spellStart"/>
                  <w:r>
                    <w:rPr>
                      <w:color w:val="000000"/>
                    </w:rPr>
                    <w:t>Menteş</w:t>
                  </w:r>
                  <w:proofErr w:type="spellEnd"/>
                </w:p>
              </w:tc>
              <w:tc>
                <w:tcPr>
                  <w:tcW w:w="942"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 xml:space="preserve">11882 </w:t>
                  </w:r>
                  <w:proofErr w:type="spellStart"/>
                  <w:r>
                    <w:rPr>
                      <w:color w:val="000000"/>
                    </w:rPr>
                    <w:t>11882</w:t>
                  </w:r>
                  <w:proofErr w:type="spellEnd"/>
                  <w:r>
                    <w:rPr>
                      <w:color w:val="000000"/>
                    </w:rPr>
                    <w:t xml:space="preserve"> 11883 11884 </w:t>
                  </w:r>
                  <w:proofErr w:type="spellStart"/>
                  <w:r>
                    <w:rPr>
                      <w:color w:val="000000"/>
                    </w:rPr>
                    <w:t>11884</w:t>
                  </w:r>
                  <w:proofErr w:type="spellEnd"/>
                </w:p>
                <w:p w:rsidR="00DB6CE6" w:rsidRDefault="00DB6CE6">
                  <w:pPr>
                    <w:jc w:val="center"/>
                    <w:rPr>
                      <w:color w:val="000000"/>
                    </w:rPr>
                  </w:pPr>
                  <w:r>
                    <w:rPr>
                      <w:color w:val="000000"/>
                    </w:rPr>
                    <w:t>11884</w:t>
                  </w:r>
                </w:p>
              </w:tc>
              <w:tc>
                <w:tcPr>
                  <w:tcW w:w="567"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5</w:t>
                  </w:r>
                </w:p>
                <w:p w:rsidR="00DB6CE6" w:rsidRDefault="00DB6CE6">
                  <w:pPr>
                    <w:jc w:val="center"/>
                    <w:rPr>
                      <w:color w:val="000000"/>
                    </w:rPr>
                  </w:pPr>
                  <w:r>
                    <w:rPr>
                      <w:color w:val="000000"/>
                    </w:rPr>
                    <w:t>6</w:t>
                  </w:r>
                </w:p>
                <w:p w:rsidR="00DB6CE6" w:rsidRDefault="00DB6CE6">
                  <w:pPr>
                    <w:jc w:val="center"/>
                    <w:rPr>
                      <w:color w:val="000000"/>
                    </w:rPr>
                  </w:pPr>
                  <w:r>
                    <w:rPr>
                      <w:color w:val="000000"/>
                    </w:rPr>
                    <w:t>1</w:t>
                  </w:r>
                </w:p>
                <w:p w:rsidR="00DB6CE6" w:rsidRDefault="00DB6CE6">
                  <w:pPr>
                    <w:jc w:val="center"/>
                    <w:rPr>
                      <w:color w:val="000000"/>
                    </w:rPr>
                  </w:pPr>
                  <w:r>
                    <w:rPr>
                      <w:color w:val="000000"/>
                    </w:rPr>
                    <w:t>3</w:t>
                  </w:r>
                </w:p>
                <w:p w:rsidR="00DB6CE6" w:rsidRDefault="00DB6CE6">
                  <w:pPr>
                    <w:jc w:val="center"/>
                    <w:rPr>
                      <w:color w:val="000000"/>
                    </w:rPr>
                  </w:pPr>
                  <w:r>
                    <w:rPr>
                      <w:color w:val="000000"/>
                    </w:rPr>
                    <w:t>1</w:t>
                  </w:r>
                </w:p>
                <w:p w:rsidR="00DB6CE6" w:rsidRDefault="00DB6CE6">
                  <w:pPr>
                    <w:jc w:val="center"/>
                    <w:rPr>
                      <w:color w:val="000000"/>
                    </w:rPr>
                  </w:pPr>
                  <w:r>
                    <w:rPr>
                      <w:color w:val="000000"/>
                    </w:rPr>
                    <w:t>4</w:t>
                  </w:r>
                </w:p>
              </w:tc>
              <w:tc>
                <w:tcPr>
                  <w:tcW w:w="759" w:type="dxa"/>
                  <w:tcBorders>
                    <w:top w:val="single" w:sz="6" w:space="0" w:color="auto"/>
                    <w:left w:val="single" w:sz="6" w:space="0" w:color="auto"/>
                    <w:bottom w:val="single" w:sz="6"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6" w:space="0" w:color="auto"/>
                    <w:right w:val="single" w:sz="12" w:space="0" w:color="auto"/>
                  </w:tcBorders>
                  <w:noWrap/>
                  <w:vAlign w:val="center"/>
                  <w:hideMark/>
                </w:tcPr>
                <w:p w:rsidR="00DB6CE6" w:rsidRDefault="00DB6CE6">
                  <w:pPr>
                    <w:jc w:val="both"/>
                    <w:rPr>
                      <w:color w:val="000000"/>
                    </w:rPr>
                  </w:pPr>
                  <w:r>
                    <w:rPr>
                      <w:color w:val="000000"/>
                    </w:rPr>
                    <w:t xml:space="preserve">ilgili parsellerde bulunan binaların dönüşümünün sağlanması gerekçesiyle, </w:t>
                  </w:r>
                  <w:r>
                    <w:rPr>
                      <w:b/>
                      <w:color w:val="000000"/>
                    </w:rPr>
                    <w:t>reddine;</w:t>
                  </w:r>
                </w:p>
              </w:tc>
            </w:tr>
            <w:tr w:rsidR="00DB6CE6" w:rsidTr="001B3606">
              <w:trPr>
                <w:trHeight w:val="1422"/>
              </w:trPr>
              <w:tc>
                <w:tcPr>
                  <w:tcW w:w="567" w:type="dxa"/>
                  <w:tcBorders>
                    <w:top w:val="single" w:sz="6" w:space="0" w:color="auto"/>
                    <w:left w:val="single" w:sz="12" w:space="0" w:color="auto"/>
                    <w:bottom w:val="single" w:sz="12" w:space="0" w:color="auto"/>
                    <w:right w:val="single" w:sz="6" w:space="0" w:color="auto"/>
                  </w:tcBorders>
                  <w:vAlign w:val="center"/>
                  <w:hideMark/>
                </w:tcPr>
                <w:p w:rsidR="00DB6CE6" w:rsidRDefault="00DB6CE6">
                  <w:pPr>
                    <w:jc w:val="center"/>
                    <w:rPr>
                      <w:b/>
                      <w:bCs/>
                      <w:color w:val="000000"/>
                    </w:rPr>
                  </w:pPr>
                  <w:r>
                    <w:rPr>
                      <w:b/>
                      <w:bCs/>
                      <w:color w:val="000000"/>
                    </w:rPr>
                    <w:t>59</w:t>
                  </w:r>
                </w:p>
              </w:tc>
              <w:tc>
                <w:tcPr>
                  <w:tcW w:w="1043" w:type="dxa"/>
                  <w:tcBorders>
                    <w:top w:val="single" w:sz="6" w:space="0" w:color="auto"/>
                    <w:left w:val="single" w:sz="6" w:space="0" w:color="auto"/>
                    <w:bottom w:val="single" w:sz="12" w:space="0" w:color="auto"/>
                    <w:right w:val="single" w:sz="6" w:space="0" w:color="auto"/>
                  </w:tcBorders>
                  <w:vAlign w:val="center"/>
                  <w:hideMark/>
                </w:tcPr>
                <w:p w:rsidR="00DB6CE6" w:rsidRDefault="00DB6CE6">
                  <w:pPr>
                    <w:jc w:val="center"/>
                    <w:rPr>
                      <w:color w:val="000000"/>
                    </w:rPr>
                  </w:pPr>
                  <w:r>
                    <w:rPr>
                      <w:color w:val="000000"/>
                    </w:rPr>
                    <w:t>4.01.2023</w:t>
                  </w:r>
                </w:p>
              </w:tc>
              <w:tc>
                <w:tcPr>
                  <w:tcW w:w="709" w:type="dxa"/>
                  <w:tcBorders>
                    <w:top w:val="single" w:sz="6" w:space="0" w:color="auto"/>
                    <w:left w:val="single" w:sz="6" w:space="0" w:color="auto"/>
                    <w:bottom w:val="single" w:sz="12" w:space="0" w:color="auto"/>
                    <w:right w:val="single" w:sz="6" w:space="0" w:color="auto"/>
                  </w:tcBorders>
                  <w:noWrap/>
                  <w:vAlign w:val="center"/>
                  <w:hideMark/>
                </w:tcPr>
                <w:p w:rsidR="00DB6CE6" w:rsidRDefault="00DB6CE6">
                  <w:pPr>
                    <w:jc w:val="center"/>
                    <w:rPr>
                      <w:color w:val="000000"/>
                    </w:rPr>
                  </w:pPr>
                  <w:r>
                    <w:rPr>
                      <w:color w:val="000000"/>
                    </w:rPr>
                    <w:t>639</w:t>
                  </w:r>
                </w:p>
              </w:tc>
              <w:tc>
                <w:tcPr>
                  <w:tcW w:w="1134" w:type="dxa"/>
                  <w:tcBorders>
                    <w:top w:val="single" w:sz="6" w:space="0" w:color="auto"/>
                    <w:left w:val="single" w:sz="6" w:space="0" w:color="auto"/>
                    <w:bottom w:val="single" w:sz="12" w:space="0" w:color="auto"/>
                    <w:right w:val="single" w:sz="6" w:space="0" w:color="auto"/>
                  </w:tcBorders>
                  <w:vAlign w:val="center"/>
                  <w:hideMark/>
                </w:tcPr>
                <w:p w:rsidR="00DB6CE6" w:rsidRDefault="00DB6CE6">
                  <w:pPr>
                    <w:jc w:val="center"/>
                    <w:rPr>
                      <w:color w:val="000000"/>
                    </w:rPr>
                  </w:pPr>
                  <w:r>
                    <w:rPr>
                      <w:color w:val="000000"/>
                    </w:rPr>
                    <w:t>Çiftlik</w:t>
                  </w:r>
                </w:p>
              </w:tc>
              <w:tc>
                <w:tcPr>
                  <w:tcW w:w="942" w:type="dxa"/>
                  <w:tcBorders>
                    <w:top w:val="single" w:sz="6" w:space="0" w:color="auto"/>
                    <w:left w:val="single" w:sz="6" w:space="0" w:color="auto"/>
                    <w:bottom w:val="single" w:sz="12" w:space="0" w:color="auto"/>
                    <w:right w:val="single" w:sz="6" w:space="0" w:color="auto"/>
                  </w:tcBorders>
                  <w:vAlign w:val="center"/>
                  <w:hideMark/>
                </w:tcPr>
                <w:p w:rsidR="00DB6CE6" w:rsidRDefault="00DB6CE6">
                  <w:pPr>
                    <w:jc w:val="center"/>
                    <w:rPr>
                      <w:color w:val="000000"/>
                    </w:rPr>
                  </w:pPr>
                  <w:r>
                    <w:rPr>
                      <w:color w:val="000000"/>
                    </w:rPr>
                    <w:t>5488</w:t>
                  </w:r>
                </w:p>
              </w:tc>
              <w:tc>
                <w:tcPr>
                  <w:tcW w:w="567" w:type="dxa"/>
                  <w:tcBorders>
                    <w:top w:val="single" w:sz="6" w:space="0" w:color="auto"/>
                    <w:left w:val="single" w:sz="6" w:space="0" w:color="auto"/>
                    <w:bottom w:val="single" w:sz="12" w:space="0" w:color="auto"/>
                    <w:right w:val="single" w:sz="6" w:space="0" w:color="auto"/>
                  </w:tcBorders>
                  <w:vAlign w:val="center"/>
                  <w:hideMark/>
                </w:tcPr>
                <w:p w:rsidR="00DB6CE6" w:rsidRDefault="00DB6CE6">
                  <w:pPr>
                    <w:jc w:val="center"/>
                    <w:rPr>
                      <w:color w:val="000000"/>
                    </w:rPr>
                  </w:pPr>
                  <w:r>
                    <w:rPr>
                      <w:color w:val="000000"/>
                    </w:rPr>
                    <w:t>29</w:t>
                  </w:r>
                </w:p>
              </w:tc>
              <w:tc>
                <w:tcPr>
                  <w:tcW w:w="759" w:type="dxa"/>
                  <w:tcBorders>
                    <w:top w:val="single" w:sz="6" w:space="0" w:color="auto"/>
                    <w:left w:val="single" w:sz="6" w:space="0" w:color="auto"/>
                    <w:bottom w:val="single" w:sz="12" w:space="0" w:color="auto"/>
                    <w:right w:val="single" w:sz="6" w:space="0" w:color="auto"/>
                  </w:tcBorders>
                  <w:vAlign w:val="center"/>
                  <w:hideMark/>
                </w:tcPr>
                <w:p w:rsidR="00DB6CE6" w:rsidRDefault="00DB6CE6">
                  <w:pPr>
                    <w:jc w:val="center"/>
                    <w:rPr>
                      <w:color w:val="000000"/>
                    </w:rPr>
                  </w:pPr>
                  <w:r>
                    <w:rPr>
                      <w:color w:val="000000"/>
                    </w:rPr>
                    <w:t>Parsele ilişkin itirazın</w:t>
                  </w:r>
                </w:p>
              </w:tc>
              <w:tc>
                <w:tcPr>
                  <w:tcW w:w="4202" w:type="dxa"/>
                  <w:tcBorders>
                    <w:top w:val="single" w:sz="6" w:space="0" w:color="auto"/>
                    <w:left w:val="single" w:sz="6" w:space="0" w:color="auto"/>
                    <w:bottom w:val="single" w:sz="12" w:space="0" w:color="auto"/>
                    <w:right w:val="single" w:sz="12" w:space="0" w:color="auto"/>
                  </w:tcBorders>
                  <w:noWrap/>
                  <w:vAlign w:val="center"/>
                  <w:hideMark/>
                </w:tcPr>
                <w:p w:rsidR="00DB6CE6" w:rsidRDefault="00DB6CE6">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bl>
          <w:p w:rsidR="00ED792C" w:rsidRDefault="00ED792C" w:rsidP="00ED792C">
            <w:pPr>
              <w:pStyle w:val="GvdeMetni"/>
              <w:spacing w:before="93"/>
              <w:ind w:left="105" w:right="143" w:firstLine="603"/>
              <w:jc w:val="both"/>
              <w:rPr>
                <w:rFonts w:ascii="Times New Roman" w:hAnsi="Times New Roman" w:cs="Times New Roman"/>
                <w:b/>
                <w:color w:val="0C0C0C"/>
                <w:sz w:val="20"/>
                <w:szCs w:val="20"/>
              </w:rPr>
            </w:pPr>
          </w:p>
          <w:p w:rsidR="008254E6" w:rsidRDefault="008254E6" w:rsidP="00DB6CE6">
            <w:pPr>
              <w:spacing w:line="276" w:lineRule="auto"/>
              <w:ind w:right="106"/>
              <w:jc w:val="both"/>
              <w:rPr>
                <w:sz w:val="24"/>
              </w:rPr>
            </w:pPr>
          </w:p>
          <w:p w:rsidR="00D3449D" w:rsidRDefault="00D3449D" w:rsidP="00DB6CE6">
            <w:pPr>
              <w:spacing w:line="276" w:lineRule="auto"/>
              <w:ind w:right="106"/>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339AC">
        <w:tblPrEx>
          <w:tblCellMar>
            <w:top w:w="0" w:type="dxa"/>
            <w:bottom w:w="0" w:type="dxa"/>
          </w:tblCellMar>
        </w:tblPrEx>
        <w:trPr>
          <w:cantSplit/>
          <w:trHeight w:hRule="exact" w:val="1200"/>
        </w:trPr>
        <w:tc>
          <w:tcPr>
            <w:tcW w:w="3402" w:type="dxa"/>
            <w:tcBorders>
              <w:top w:val="nil"/>
              <w:left w:val="nil"/>
              <w:bottom w:val="nil"/>
              <w:right w:val="nil"/>
            </w:tcBorders>
          </w:tcPr>
          <w:p w:rsidR="00C339AC" w:rsidRDefault="00C339AC">
            <w:pPr>
              <w:pStyle w:val="Balk1"/>
            </w:pPr>
            <w:r>
              <w:t>MECLİS BAŞKANI</w:t>
            </w:r>
          </w:p>
          <w:p w:rsidR="00C339AC" w:rsidRDefault="00C339AC">
            <w:pPr>
              <w:jc w:val="center"/>
              <w:rPr>
                <w:b/>
                <w:sz w:val="24"/>
                <w:szCs w:val="24"/>
              </w:rPr>
            </w:pPr>
            <w:r>
              <w:rPr>
                <w:b/>
                <w:sz w:val="24"/>
                <w:szCs w:val="24"/>
              </w:rPr>
              <w:t>Abdullah ÖZYİĞİT</w:t>
            </w:r>
          </w:p>
        </w:tc>
        <w:tc>
          <w:tcPr>
            <w:tcW w:w="3402" w:type="dxa"/>
            <w:tcBorders>
              <w:top w:val="nil"/>
              <w:left w:val="nil"/>
              <w:bottom w:val="nil"/>
              <w:right w:val="nil"/>
            </w:tcBorders>
          </w:tcPr>
          <w:p w:rsidR="00C339AC" w:rsidRDefault="00C339AC">
            <w:pPr>
              <w:pStyle w:val="Balk1"/>
            </w:pPr>
            <w:r>
              <w:t>KATİP</w:t>
            </w:r>
          </w:p>
          <w:p w:rsidR="00C339AC" w:rsidRDefault="00C339AC">
            <w:pPr>
              <w:jc w:val="center"/>
              <w:rPr>
                <w:b/>
                <w:sz w:val="24"/>
                <w:szCs w:val="24"/>
              </w:rPr>
            </w:pPr>
            <w:r>
              <w:rPr>
                <w:b/>
                <w:sz w:val="24"/>
                <w:szCs w:val="24"/>
              </w:rPr>
              <w:t>Sevgi UĞURLU</w:t>
            </w:r>
          </w:p>
        </w:tc>
        <w:tc>
          <w:tcPr>
            <w:tcW w:w="3402" w:type="dxa"/>
            <w:tcBorders>
              <w:top w:val="nil"/>
              <w:left w:val="nil"/>
              <w:bottom w:val="nil"/>
              <w:right w:val="nil"/>
            </w:tcBorders>
          </w:tcPr>
          <w:p w:rsidR="00C339AC" w:rsidRDefault="00C339AC">
            <w:pPr>
              <w:pStyle w:val="Balk1"/>
            </w:pPr>
            <w:r>
              <w:t>KATİP</w:t>
            </w:r>
          </w:p>
          <w:p w:rsidR="00C339AC" w:rsidRDefault="00C339A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B6CE6">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DB6CE6">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B6CE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B60" w:rsidRDefault="00CB2B60">
      <w:r>
        <w:separator/>
      </w:r>
    </w:p>
  </w:endnote>
  <w:endnote w:type="continuationSeparator" w:id="1">
    <w:p w:rsidR="00CB2B60" w:rsidRDefault="00CB2B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B60" w:rsidRDefault="00CB2B60">
      <w:r>
        <w:separator/>
      </w:r>
    </w:p>
  </w:footnote>
  <w:footnote w:type="continuationSeparator" w:id="1">
    <w:p w:rsidR="00CB2B60" w:rsidRDefault="00CB2B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B3606">
      <w:tblPrEx>
        <w:tblCellMar>
          <w:top w:w="0" w:type="dxa"/>
          <w:bottom w:w="0" w:type="dxa"/>
        </w:tblCellMar>
      </w:tblPrEx>
      <w:tc>
        <w:tcPr>
          <w:tcW w:w="10206" w:type="dxa"/>
          <w:gridSpan w:val="3"/>
          <w:tcBorders>
            <w:top w:val="nil"/>
            <w:left w:val="nil"/>
            <w:bottom w:val="nil"/>
            <w:right w:val="nil"/>
          </w:tcBorders>
        </w:tcPr>
        <w:p w:rsidR="001B3606" w:rsidRDefault="001B3606">
          <w:pPr>
            <w:rPr>
              <w:b/>
              <w:sz w:val="24"/>
            </w:rPr>
          </w:pPr>
          <w:r>
            <w:rPr>
              <w:b/>
              <w:sz w:val="24"/>
            </w:rPr>
            <w:t>T.C.</w:t>
          </w:r>
        </w:p>
        <w:p w:rsidR="001B3606" w:rsidRDefault="001B3606">
          <w:pPr>
            <w:pStyle w:val="Balk3"/>
          </w:pPr>
          <w:r>
            <w:t>MERSİN YENİŞEHİR</w:t>
          </w:r>
        </w:p>
        <w:p w:rsidR="001B3606" w:rsidRDefault="001B3606">
          <w:r>
            <w:rPr>
              <w:b/>
              <w:sz w:val="24"/>
            </w:rPr>
            <w:t>BELEDİYE MECLİSİ</w:t>
          </w:r>
        </w:p>
      </w:tc>
    </w:tr>
    <w:tr w:rsidR="001B3606">
      <w:tblPrEx>
        <w:tblCellMar>
          <w:top w:w="0" w:type="dxa"/>
          <w:bottom w:w="0" w:type="dxa"/>
        </w:tblCellMar>
      </w:tblPrEx>
      <w:trPr>
        <w:cantSplit/>
      </w:trPr>
      <w:tc>
        <w:tcPr>
          <w:tcW w:w="942" w:type="dxa"/>
          <w:tcBorders>
            <w:top w:val="nil"/>
            <w:left w:val="nil"/>
            <w:bottom w:val="nil"/>
            <w:right w:val="nil"/>
          </w:tcBorders>
        </w:tcPr>
        <w:p w:rsidR="001B3606" w:rsidRDefault="001B3606">
          <w:pPr>
            <w:rPr>
              <w:b/>
              <w:sz w:val="24"/>
            </w:rPr>
          </w:pPr>
        </w:p>
      </w:tc>
      <w:tc>
        <w:tcPr>
          <w:tcW w:w="4860" w:type="dxa"/>
          <w:tcBorders>
            <w:top w:val="nil"/>
            <w:left w:val="nil"/>
            <w:bottom w:val="nil"/>
            <w:right w:val="nil"/>
          </w:tcBorders>
        </w:tcPr>
        <w:p w:rsidR="001B3606" w:rsidRDefault="001B3606">
          <w:pPr>
            <w:pStyle w:val="Balk2"/>
            <w:jc w:val="left"/>
          </w:pPr>
        </w:p>
      </w:tc>
      <w:tc>
        <w:tcPr>
          <w:tcW w:w="4404" w:type="dxa"/>
          <w:tcBorders>
            <w:top w:val="nil"/>
            <w:left w:val="nil"/>
            <w:bottom w:val="nil"/>
            <w:right w:val="nil"/>
          </w:tcBorders>
        </w:tcPr>
        <w:p w:rsidR="001B3606" w:rsidRDefault="001B3606">
          <w:pPr>
            <w:pStyle w:val="Balk2"/>
            <w:rPr>
              <w:b/>
              <w:u w:val="single"/>
            </w:rPr>
          </w:pPr>
        </w:p>
      </w:tc>
    </w:tr>
    <w:tr w:rsidR="001B3606">
      <w:tblPrEx>
        <w:tblCellMar>
          <w:top w:w="0" w:type="dxa"/>
          <w:bottom w:w="0" w:type="dxa"/>
        </w:tblCellMar>
      </w:tblPrEx>
      <w:trPr>
        <w:cantSplit/>
      </w:trPr>
      <w:tc>
        <w:tcPr>
          <w:tcW w:w="942" w:type="dxa"/>
          <w:tcBorders>
            <w:top w:val="nil"/>
            <w:left w:val="nil"/>
            <w:bottom w:val="nil"/>
            <w:right w:val="nil"/>
          </w:tcBorders>
        </w:tcPr>
        <w:p w:rsidR="001B3606" w:rsidRDefault="001B3606">
          <w:pPr>
            <w:rPr>
              <w:sz w:val="24"/>
            </w:rPr>
          </w:pPr>
          <w:r>
            <w:rPr>
              <w:b/>
              <w:sz w:val="24"/>
            </w:rPr>
            <w:t>SAYI :</w:t>
          </w:r>
        </w:p>
      </w:tc>
      <w:tc>
        <w:tcPr>
          <w:tcW w:w="4860" w:type="dxa"/>
          <w:tcBorders>
            <w:top w:val="nil"/>
            <w:left w:val="nil"/>
            <w:bottom w:val="nil"/>
            <w:right w:val="nil"/>
          </w:tcBorders>
        </w:tcPr>
        <w:p w:rsidR="001B3606" w:rsidRDefault="00130232">
          <w:pPr>
            <w:pStyle w:val="Balk2"/>
            <w:jc w:val="left"/>
          </w:pPr>
          <w:r>
            <w:t>58</w:t>
          </w:r>
        </w:p>
      </w:tc>
      <w:tc>
        <w:tcPr>
          <w:tcW w:w="4404" w:type="dxa"/>
          <w:tcBorders>
            <w:top w:val="nil"/>
            <w:left w:val="nil"/>
            <w:bottom w:val="nil"/>
            <w:right w:val="nil"/>
          </w:tcBorders>
        </w:tcPr>
        <w:p w:rsidR="001B3606" w:rsidRDefault="001B3606">
          <w:pPr>
            <w:pStyle w:val="Balk2"/>
            <w:rPr>
              <w:b/>
            </w:rPr>
          </w:pPr>
          <w:r>
            <w:rPr>
              <w:b/>
            </w:rPr>
            <w:t>MERSİN</w:t>
          </w:r>
        </w:p>
      </w:tc>
    </w:tr>
    <w:tr w:rsidR="001B3606">
      <w:tblPrEx>
        <w:tblCellMar>
          <w:top w:w="0" w:type="dxa"/>
          <w:bottom w:w="0" w:type="dxa"/>
        </w:tblCellMar>
      </w:tblPrEx>
      <w:trPr>
        <w:cantSplit/>
      </w:trPr>
      <w:tc>
        <w:tcPr>
          <w:tcW w:w="942" w:type="dxa"/>
          <w:tcBorders>
            <w:top w:val="nil"/>
            <w:left w:val="nil"/>
            <w:bottom w:val="nil"/>
            <w:right w:val="nil"/>
          </w:tcBorders>
        </w:tcPr>
        <w:p w:rsidR="001B3606" w:rsidRDefault="001B3606">
          <w:pPr>
            <w:rPr>
              <w:b/>
              <w:sz w:val="24"/>
            </w:rPr>
          </w:pPr>
        </w:p>
      </w:tc>
      <w:tc>
        <w:tcPr>
          <w:tcW w:w="4860" w:type="dxa"/>
          <w:tcBorders>
            <w:top w:val="nil"/>
            <w:left w:val="nil"/>
            <w:bottom w:val="nil"/>
            <w:right w:val="nil"/>
          </w:tcBorders>
        </w:tcPr>
        <w:p w:rsidR="001B3606" w:rsidRDefault="001B3606">
          <w:pPr>
            <w:pStyle w:val="Balk2"/>
            <w:jc w:val="left"/>
          </w:pPr>
        </w:p>
      </w:tc>
      <w:tc>
        <w:tcPr>
          <w:tcW w:w="4404" w:type="dxa"/>
          <w:tcBorders>
            <w:top w:val="nil"/>
            <w:left w:val="nil"/>
            <w:bottom w:val="nil"/>
            <w:right w:val="nil"/>
          </w:tcBorders>
        </w:tcPr>
        <w:p w:rsidR="001B3606" w:rsidRDefault="00130232">
          <w:pPr>
            <w:pStyle w:val="Balk2"/>
            <w:rPr>
              <w:b/>
            </w:rPr>
          </w:pPr>
          <w:r>
            <w:rPr>
              <w:b/>
            </w:rPr>
            <w:t>10/03/2023</w:t>
          </w:r>
        </w:p>
      </w:tc>
    </w:tr>
  </w:tbl>
  <w:p w:rsidR="001B3606" w:rsidRDefault="001B360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C3BA9"/>
    <w:multiLevelType w:val="hybridMultilevel"/>
    <w:tmpl w:val="7B10B938"/>
    <w:lvl w:ilvl="0" w:tplc="A6101E9A">
      <w:numFmt w:val="bullet"/>
      <w:lvlText w:val="-"/>
      <w:lvlJc w:val="left"/>
      <w:pPr>
        <w:ind w:left="252" w:hanging="360"/>
      </w:pPr>
      <w:rPr>
        <w:rFonts w:ascii="Arial" w:eastAsia="Arial"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871E7"/>
    <w:rsid w:val="00130232"/>
    <w:rsid w:val="00163308"/>
    <w:rsid w:val="0018715F"/>
    <w:rsid w:val="001B3606"/>
    <w:rsid w:val="001D218F"/>
    <w:rsid w:val="0022165E"/>
    <w:rsid w:val="002416D3"/>
    <w:rsid w:val="002C3119"/>
    <w:rsid w:val="00481B3D"/>
    <w:rsid w:val="00534478"/>
    <w:rsid w:val="00575CE8"/>
    <w:rsid w:val="006D1BD8"/>
    <w:rsid w:val="00773DB7"/>
    <w:rsid w:val="00790DF8"/>
    <w:rsid w:val="007F4C41"/>
    <w:rsid w:val="008254E6"/>
    <w:rsid w:val="008517C2"/>
    <w:rsid w:val="009A3DE0"/>
    <w:rsid w:val="00BB2122"/>
    <w:rsid w:val="00BC61B2"/>
    <w:rsid w:val="00C339AC"/>
    <w:rsid w:val="00C63B2B"/>
    <w:rsid w:val="00CB2B60"/>
    <w:rsid w:val="00CE5028"/>
    <w:rsid w:val="00D3449D"/>
    <w:rsid w:val="00D6385D"/>
    <w:rsid w:val="00DB6CE6"/>
    <w:rsid w:val="00DF16C8"/>
    <w:rsid w:val="00E33CDA"/>
    <w:rsid w:val="00ED792C"/>
    <w:rsid w:val="00F32F9F"/>
    <w:rsid w:val="00F532D1"/>
    <w:rsid w:val="00F71533"/>
    <w:rsid w:val="00F87992"/>
    <w:rsid w:val="00FB3141"/>
    <w:rsid w:val="00FC467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basedOn w:val="VarsaylanParagrafYazTipi"/>
    <w:link w:val="Balk1"/>
    <w:rsid w:val="00C339AC"/>
    <w:rPr>
      <w:b/>
      <w:sz w:val="24"/>
    </w:rPr>
  </w:style>
  <w:style w:type="paragraph" w:styleId="stbilgi">
    <w:name w:val="header"/>
    <w:basedOn w:val="Normal"/>
    <w:link w:val="stbilgiChar"/>
    <w:uiPriority w:val="99"/>
    <w:pPr>
      <w:tabs>
        <w:tab w:val="center" w:pos="4536"/>
        <w:tab w:val="right" w:pos="9072"/>
      </w:tabs>
    </w:pPr>
  </w:style>
  <w:style w:type="character" w:customStyle="1" w:styleId="stbilgiChar">
    <w:name w:val="Üstbilgi Char"/>
    <w:basedOn w:val="VarsaylanParagrafYazTipi"/>
    <w:link w:val="stbilgi"/>
    <w:uiPriority w:val="99"/>
    <w:rsid w:val="00DB6CE6"/>
  </w:style>
  <w:style w:type="paragraph" w:styleId="Altbilgi">
    <w:name w:val="footer"/>
    <w:basedOn w:val="Normal"/>
    <w:link w:val="AltbilgiChar"/>
    <w:uiPriority w:val="99"/>
    <w:pPr>
      <w:tabs>
        <w:tab w:val="center" w:pos="4536"/>
        <w:tab w:val="right" w:pos="9072"/>
      </w:tabs>
    </w:pPr>
  </w:style>
  <w:style w:type="character" w:customStyle="1" w:styleId="AltbilgiChar">
    <w:name w:val="Altbilgi Char"/>
    <w:basedOn w:val="VarsaylanParagrafYazTipi"/>
    <w:link w:val="Altbilgi"/>
    <w:uiPriority w:val="99"/>
    <w:rsid w:val="00DB6CE6"/>
  </w:style>
  <w:style w:type="paragraph" w:styleId="GvdeMetni">
    <w:name w:val="Body Text"/>
    <w:basedOn w:val="Normal"/>
    <w:link w:val="GvdeMetniChar"/>
    <w:uiPriority w:val="1"/>
    <w:unhideWhenUsed/>
    <w:qFormat/>
    <w:rsid w:val="00ED792C"/>
    <w:pPr>
      <w:widowControl w:val="0"/>
      <w:autoSpaceDE w:val="0"/>
      <w:autoSpaceDN w:val="0"/>
    </w:pPr>
    <w:rPr>
      <w:rFonts w:ascii="Arial" w:eastAsia="Arial" w:hAnsi="Arial" w:cs="Arial"/>
      <w:sz w:val="24"/>
      <w:szCs w:val="24"/>
      <w:lang w:bidi="tr-TR"/>
    </w:rPr>
  </w:style>
  <w:style w:type="character" w:customStyle="1" w:styleId="GvdeMetniChar">
    <w:name w:val="Gövde Metni Char"/>
    <w:basedOn w:val="VarsaylanParagrafYazTipi"/>
    <w:link w:val="GvdeMetni"/>
    <w:uiPriority w:val="1"/>
    <w:rsid w:val="00ED792C"/>
    <w:rPr>
      <w:rFonts w:ascii="Arial" w:eastAsia="Arial" w:hAnsi="Arial" w:cs="Arial"/>
      <w:sz w:val="24"/>
      <w:szCs w:val="24"/>
      <w:lang w:bidi="tr-TR"/>
    </w:rPr>
  </w:style>
</w:styles>
</file>

<file path=word/webSettings.xml><?xml version="1.0" encoding="utf-8"?>
<w:webSettings xmlns:r="http://schemas.openxmlformats.org/officeDocument/2006/relationships" xmlns:w="http://schemas.openxmlformats.org/wordprocessingml/2006/main">
  <w:divs>
    <w:div w:id="123889255">
      <w:bodyDiv w:val="1"/>
      <w:marLeft w:val="0"/>
      <w:marRight w:val="0"/>
      <w:marTop w:val="0"/>
      <w:marBottom w:val="0"/>
      <w:divBdr>
        <w:top w:val="none" w:sz="0" w:space="0" w:color="auto"/>
        <w:left w:val="none" w:sz="0" w:space="0" w:color="auto"/>
        <w:bottom w:val="none" w:sz="0" w:space="0" w:color="auto"/>
        <w:right w:val="none" w:sz="0" w:space="0" w:color="auto"/>
      </w:divBdr>
    </w:div>
    <w:div w:id="439036675">
      <w:bodyDiv w:val="1"/>
      <w:marLeft w:val="0"/>
      <w:marRight w:val="0"/>
      <w:marTop w:val="0"/>
      <w:marBottom w:val="0"/>
      <w:divBdr>
        <w:top w:val="none" w:sz="0" w:space="0" w:color="auto"/>
        <w:left w:val="none" w:sz="0" w:space="0" w:color="auto"/>
        <w:bottom w:val="none" w:sz="0" w:space="0" w:color="auto"/>
        <w:right w:val="none" w:sz="0" w:space="0" w:color="auto"/>
      </w:divBdr>
    </w:div>
    <w:div w:id="7898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yazi_meclis_281_2023-03-13_9-46_404681</Template>
  <TotalTime>2</TotalTime>
  <Pages>10</Pages>
  <Words>3140</Words>
  <Characters>21662</Characters>
  <Application>Microsoft Office Word</Application>
  <DocSecurity>0</DocSecurity>
  <Lines>180</Lines>
  <Paragraphs>49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2023-03-16T12:04:00Z</cp:lastPrinted>
  <dcterms:created xsi:type="dcterms:W3CDTF">2023-03-17T12:00:00Z</dcterms:created>
  <dcterms:modified xsi:type="dcterms:W3CDTF">2023-03-17T12:00:00Z</dcterms:modified>
</cp:coreProperties>
</file>