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22BCC" w:rsidRDefault="00CA20A5" w:rsidP="003D4E15">
            <w:pPr>
              <w:ind w:firstLine="885"/>
              <w:jc w:val="both"/>
              <w:rPr>
                <w:rFonts w:ascii="Arial" w:hAnsi="Arial" w:cs="Arial"/>
                <w:sz w:val="24"/>
              </w:rPr>
            </w:pPr>
            <w:r>
              <w:rPr>
                <w:rFonts w:ascii="Arial" w:hAnsi="Arial" w:cs="Arial"/>
                <w:sz w:val="24"/>
              </w:rPr>
              <w:t>Belediye Meclisinin 04.12.2023 tarih ve 203 sayılı ara kararı ile Plan ve Bütçe Komisyonuna  havale edilen 2023 Mali Yılı Bütçesinden müdürlükler arası ödenek aktarma yapılması ile ilgili 07.12.2023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2BCC" w:rsidRDefault="00822BCC" w:rsidP="00822BCC">
            <w:pPr>
              <w:pStyle w:val="GvdeMetniGirintisi"/>
              <w:jc w:val="both"/>
              <w:rPr>
                <w:rFonts w:ascii="Arial" w:hAnsi="Arial" w:cs="Arial"/>
                <w:sz w:val="22"/>
                <w:szCs w:val="22"/>
              </w:rPr>
            </w:pPr>
          </w:p>
          <w:p w:rsidR="00793ACE" w:rsidRDefault="00793ACE" w:rsidP="00822BCC">
            <w:pPr>
              <w:pStyle w:val="GvdeMetniGirintisi"/>
              <w:jc w:val="both"/>
              <w:rPr>
                <w:rFonts w:ascii="Arial" w:hAnsi="Arial" w:cs="Arial"/>
                <w:sz w:val="22"/>
                <w:szCs w:val="22"/>
              </w:rPr>
            </w:pPr>
          </w:p>
          <w:p w:rsidR="00637B92" w:rsidRDefault="00637B92" w:rsidP="00822BCC">
            <w:pPr>
              <w:pStyle w:val="GvdeMetniGirintisi"/>
              <w:jc w:val="both"/>
              <w:rPr>
                <w:rFonts w:ascii="Arial" w:hAnsi="Arial" w:cs="Arial"/>
                <w:sz w:val="22"/>
                <w:szCs w:val="22"/>
              </w:rPr>
            </w:pPr>
          </w:p>
          <w:p w:rsidR="00822BCC" w:rsidRPr="00953450" w:rsidRDefault="00822BCC" w:rsidP="00822BCC">
            <w:pPr>
              <w:pStyle w:val="GvdeMetniGirintisi"/>
              <w:jc w:val="both"/>
              <w:rPr>
                <w:rFonts w:ascii="Arial" w:hAnsi="Arial" w:cs="Arial"/>
                <w:szCs w:val="24"/>
              </w:rPr>
            </w:pPr>
            <w:r w:rsidRPr="00953450">
              <w:rPr>
                <w:rFonts w:ascii="Arial" w:hAnsi="Arial" w:cs="Arial"/>
                <w:szCs w:val="24"/>
              </w:rPr>
              <w:t xml:space="preserve">Belediyemiz 2023 Mali Yılı Bütçesinde bulunan ilgili müdürlüklerce kullanılmayan ödeneklerin ihtiyacı olan müdürlüklerin bütçesine aktarma yapılması ile ilgili teklif Yenişehir Belediye Meclisinin 04.12.2023 tarih ve 203 sayılı ara kararı ile </w:t>
            </w:r>
            <w:r w:rsidR="00637B92" w:rsidRPr="00953450">
              <w:rPr>
                <w:rFonts w:ascii="Arial" w:hAnsi="Arial" w:cs="Arial"/>
                <w:szCs w:val="24"/>
              </w:rPr>
              <w:t>Plan ve Bütçe komisyonuna havale</w:t>
            </w:r>
            <w:r w:rsidRPr="00953450">
              <w:rPr>
                <w:rFonts w:ascii="Arial" w:hAnsi="Arial" w:cs="Arial"/>
                <w:szCs w:val="24"/>
              </w:rPr>
              <w:t xml:space="preserve"> edilmiştir. </w:t>
            </w:r>
          </w:p>
          <w:p w:rsidR="00822BCC" w:rsidRPr="00953450" w:rsidRDefault="00822BCC" w:rsidP="00822BCC">
            <w:pPr>
              <w:ind w:firstLine="851"/>
              <w:jc w:val="both"/>
              <w:rPr>
                <w:rFonts w:ascii="Arial" w:eastAsia="Calibri" w:hAnsi="Arial" w:cs="Arial"/>
                <w:color w:val="000000"/>
                <w:sz w:val="24"/>
                <w:szCs w:val="24"/>
                <w:lang w:eastAsia="en-US"/>
              </w:rPr>
            </w:pPr>
          </w:p>
          <w:p w:rsidR="00822BCC" w:rsidRPr="00953450" w:rsidRDefault="00822BCC" w:rsidP="00822BCC">
            <w:pPr>
              <w:ind w:firstLine="885"/>
              <w:jc w:val="both"/>
              <w:rPr>
                <w:rFonts w:ascii="Arial" w:hAnsi="Arial" w:cs="Arial"/>
                <w:sz w:val="24"/>
                <w:szCs w:val="24"/>
              </w:rPr>
            </w:pPr>
            <w:r w:rsidRPr="00953450">
              <w:rPr>
                <w:rFonts w:ascii="Arial" w:hAnsi="Arial" w:cs="Arial"/>
                <w:sz w:val="24"/>
                <w:szCs w:val="24"/>
              </w:rPr>
              <w:t>Söz konusu bütçe tertibi talebi, Bütçe ve Muhasebe Yönetmeliği ‘nin</w:t>
            </w:r>
            <w:r w:rsidR="00793ACE" w:rsidRPr="00953450">
              <w:rPr>
                <w:rFonts w:ascii="Arial" w:hAnsi="Arial" w:cs="Arial"/>
                <w:sz w:val="24"/>
                <w:szCs w:val="24"/>
              </w:rPr>
              <w:t xml:space="preserve"> </w:t>
            </w:r>
            <w:r w:rsidRPr="00953450">
              <w:rPr>
                <w:rFonts w:ascii="Arial" w:hAnsi="Arial" w:cs="Arial"/>
                <w:sz w:val="24"/>
                <w:szCs w:val="24"/>
              </w:rPr>
              <w:t>36. maddesinde; "</w:t>
            </w:r>
            <w:r w:rsidRPr="00953450">
              <w:rPr>
                <w:rFonts w:ascii="Arial" w:hAnsi="Arial" w:cs="Arial"/>
                <w:iCs/>
                <w:sz w:val="24"/>
                <w:szCs w:val="24"/>
              </w:rPr>
              <w:t xml:space="preserve">(2) Bütçede fonksiyonel sınıflandırmanın birinci düzeyleri arasındaki aktarmalar meclis kararı, fonksiyonel sınıflandırmanın ikinci düzeyleri arasındaki aktarmalar encümen kararıyla, bunların dışında kalan ve ekonomik sınıflandırmanın ikinci düzeyine kadar aktarmalar ise üst yöneticinin onayı ile yapılır. Ekonomik sınıflandırmanın üçüncü ve dördüncü düzeyleri bütçeleşme düzeyi olmadığından, bunlar arasında aktarma onayına gerek yoktur. </w:t>
            </w:r>
            <w:r w:rsidRPr="00953450">
              <w:rPr>
                <w:rFonts w:ascii="Arial" w:hAnsi="Arial" w:cs="Arial"/>
                <w:sz w:val="24"/>
                <w:szCs w:val="24"/>
              </w:rPr>
              <w:t>'' şeklinde düzenlenmiştir.</w:t>
            </w:r>
          </w:p>
          <w:p w:rsidR="00822BCC" w:rsidRPr="00953450" w:rsidRDefault="00822BCC" w:rsidP="00822BCC">
            <w:pPr>
              <w:ind w:firstLine="885"/>
              <w:jc w:val="both"/>
              <w:rPr>
                <w:rFonts w:ascii="Arial" w:hAnsi="Arial" w:cs="Arial"/>
                <w:sz w:val="24"/>
                <w:szCs w:val="24"/>
              </w:rPr>
            </w:pPr>
          </w:p>
          <w:p w:rsidR="0092208B" w:rsidRDefault="00637B92" w:rsidP="00637B92">
            <w:pPr>
              <w:ind w:firstLine="851"/>
              <w:jc w:val="both"/>
              <w:rPr>
                <w:rFonts w:ascii="Arial" w:hAnsi="Arial" w:cs="Arial"/>
                <w:sz w:val="24"/>
                <w:szCs w:val="24"/>
              </w:rPr>
            </w:pPr>
            <w:r w:rsidRPr="00953450">
              <w:rPr>
                <w:rFonts w:ascii="Arial" w:hAnsi="Arial" w:cs="Arial"/>
                <w:sz w:val="24"/>
                <w:szCs w:val="24"/>
              </w:rPr>
              <w:t>Komisyon raporu doğrultusunda</w:t>
            </w:r>
            <w:r w:rsidR="00822BCC" w:rsidRPr="00953450">
              <w:rPr>
                <w:rFonts w:ascii="Arial" w:hAnsi="Arial" w:cs="Arial"/>
                <w:sz w:val="24"/>
                <w:szCs w:val="24"/>
              </w:rPr>
              <w:t xml:space="preserve">; Bütçe ve Muhasebe Yönetmeliği’nin 36. maddesinin 2. bendine göre Belediyemiz müdürlükler arası aşağıda bulunan ödenek aktarmasının idareden geldiği şekliyle kabulüne oy birliği ile karar verildi.  </w:t>
            </w:r>
          </w:p>
          <w:p w:rsidR="00AE5102" w:rsidRPr="00953450" w:rsidRDefault="00AE5102" w:rsidP="00637B92">
            <w:pPr>
              <w:ind w:firstLine="851"/>
              <w:jc w:val="both"/>
              <w:rPr>
                <w:rFonts w:ascii="Arial" w:hAnsi="Arial" w:cs="Arial"/>
                <w:sz w:val="24"/>
                <w:szCs w:val="24"/>
              </w:rPr>
            </w:pPr>
          </w:p>
          <w:p w:rsidR="00793ACE" w:rsidRDefault="00793ACE" w:rsidP="00637B92">
            <w:pPr>
              <w:ind w:firstLine="851"/>
              <w:jc w:val="both"/>
              <w:rPr>
                <w:rFonts w:ascii="Arial" w:hAnsi="Arial" w:cs="Arial"/>
                <w:sz w:val="22"/>
                <w:szCs w:val="22"/>
              </w:rPr>
            </w:pPr>
          </w:p>
          <w:tbl>
            <w:tblPr>
              <w:tblW w:w="9817" w:type="dxa"/>
              <w:tblLayout w:type="fixed"/>
              <w:tblCellMar>
                <w:left w:w="70" w:type="dxa"/>
                <w:right w:w="70" w:type="dxa"/>
              </w:tblCellMar>
              <w:tblLook w:val="04A0"/>
            </w:tblPr>
            <w:tblGrid>
              <w:gridCol w:w="1596"/>
              <w:gridCol w:w="1995"/>
              <w:gridCol w:w="2824"/>
              <w:gridCol w:w="1690"/>
              <w:gridCol w:w="1712"/>
            </w:tblGrid>
            <w:tr w:rsidR="00822BCC" w:rsidTr="00637B92">
              <w:trPr>
                <w:trHeight w:val="690"/>
              </w:trPr>
              <w:tc>
                <w:tcPr>
                  <w:tcW w:w="9817" w:type="dxa"/>
                  <w:gridSpan w:val="5"/>
                  <w:tcBorders>
                    <w:top w:val="nil"/>
                    <w:left w:val="nil"/>
                    <w:bottom w:val="single" w:sz="4" w:space="0" w:color="auto"/>
                    <w:right w:val="nil"/>
                  </w:tcBorders>
                  <w:noWrap/>
                  <w:vAlign w:val="center"/>
                  <w:hideMark/>
                </w:tcPr>
                <w:p w:rsidR="00822BCC" w:rsidRDefault="00822BCC">
                  <w:pPr>
                    <w:jc w:val="center"/>
                    <w:rPr>
                      <w:rFonts w:ascii="Calibri" w:hAnsi="Calibri"/>
                      <w:b/>
                      <w:bCs/>
                      <w:color w:val="000000"/>
                      <w:sz w:val="28"/>
                      <w:szCs w:val="28"/>
                    </w:rPr>
                  </w:pPr>
                  <w:r>
                    <w:rPr>
                      <w:rFonts w:ascii="Calibri" w:hAnsi="Calibri"/>
                      <w:b/>
                      <w:bCs/>
                      <w:color w:val="000000"/>
                      <w:sz w:val="28"/>
                      <w:szCs w:val="28"/>
                    </w:rPr>
                    <w:t>BÜTÇE AKTARMA TABLOSU</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Müdürlükler</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Aktarma Yapılan Kalem</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Hesap Adı</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Düşülen</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Eklenen</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Kültür İşleri </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46.33.17.11.08.2.0.00-5-03.5.1.90</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Müşavir Firma ve Kişilere Ödemeler</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c>
                <w:tcPr>
                  <w:tcW w:w="1712" w:type="dxa"/>
                  <w:tcBorders>
                    <w:top w:val="nil"/>
                    <w:left w:val="nil"/>
                    <w:bottom w:val="single" w:sz="4" w:space="0" w:color="auto"/>
                    <w:right w:val="single" w:sz="4" w:space="0" w:color="auto"/>
                  </w:tcBorders>
                  <w:noWrap/>
                  <w:vAlign w:val="bottom"/>
                  <w:hideMark/>
                </w:tcPr>
                <w:p w:rsidR="00822BCC" w:rsidRDefault="00822BCC">
                  <w:pPr>
                    <w:ind w:left="-601"/>
                    <w:jc w:val="right"/>
                    <w:rPr>
                      <w:rFonts w:ascii="Calibri" w:hAnsi="Calibri"/>
                      <w:b/>
                      <w:bCs/>
                      <w:color w:val="000000"/>
                    </w:rPr>
                  </w:pPr>
                  <w:r>
                    <w:rPr>
                      <w:rFonts w:ascii="Calibri" w:hAnsi="Calibri"/>
                      <w:b/>
                      <w:bCs/>
                      <w:color w:val="000000"/>
                    </w:rPr>
                    <w:t xml:space="preserve">     350.000,00</w:t>
                  </w:r>
                </w:p>
              </w:tc>
            </w:tr>
            <w:tr w:rsidR="00822BCC" w:rsidTr="00637B92">
              <w:trPr>
                <w:trHeight w:val="525"/>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Kültür İşleri </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46.33.17.11.08.2.0.00-5-03.6.1.01</w:t>
                  </w:r>
                </w:p>
              </w:tc>
              <w:tc>
                <w:tcPr>
                  <w:tcW w:w="2824" w:type="dxa"/>
                  <w:tcBorders>
                    <w:top w:val="nil"/>
                    <w:left w:val="nil"/>
                    <w:bottom w:val="single" w:sz="4" w:space="0" w:color="auto"/>
                    <w:right w:val="single" w:sz="4" w:space="0" w:color="auto"/>
                  </w:tcBorders>
                  <w:vAlign w:val="bottom"/>
                  <w:hideMark/>
                </w:tcPr>
                <w:p w:rsidR="00822BCC" w:rsidRDefault="00822BCC">
                  <w:pPr>
                    <w:rPr>
                      <w:rFonts w:ascii="Calibri" w:hAnsi="Calibri"/>
                      <w:b/>
                      <w:bCs/>
                    </w:rPr>
                  </w:pPr>
                  <w:r>
                    <w:rPr>
                      <w:rFonts w:ascii="Calibri" w:hAnsi="Calibri"/>
                      <w:b/>
                      <w:bCs/>
                    </w:rPr>
                    <w:t>Temsil,Ağırlama,Tören,Fuar,</w:t>
                  </w:r>
                  <w:r>
                    <w:rPr>
                      <w:rFonts w:ascii="Calibri" w:hAnsi="Calibri"/>
                      <w:b/>
                      <w:bCs/>
                    </w:rPr>
                    <w:br/>
                    <w:t>Organizasyon Giderleri</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c>
                <w:tcPr>
                  <w:tcW w:w="1712" w:type="dxa"/>
                  <w:tcBorders>
                    <w:top w:val="nil"/>
                    <w:left w:val="nil"/>
                    <w:bottom w:val="single" w:sz="4" w:space="0" w:color="auto"/>
                    <w:right w:val="single" w:sz="4" w:space="0" w:color="auto"/>
                  </w:tcBorders>
                  <w:noWrap/>
                  <w:vAlign w:val="bottom"/>
                  <w:hideMark/>
                </w:tcPr>
                <w:p w:rsidR="00822BCC" w:rsidRDefault="00822BCC">
                  <w:pPr>
                    <w:ind w:left="-601" w:right="-70"/>
                    <w:jc w:val="right"/>
                    <w:rPr>
                      <w:rFonts w:ascii="Calibri" w:hAnsi="Calibri"/>
                      <w:b/>
                      <w:bCs/>
                      <w:color w:val="000000"/>
                    </w:rPr>
                  </w:pPr>
                  <w:r>
                    <w:rPr>
                      <w:rFonts w:ascii="Calibri" w:hAnsi="Calibri"/>
                      <w:b/>
                      <w:bCs/>
                      <w:color w:val="000000"/>
                    </w:rPr>
                    <w:t>1.000.000,00</w:t>
                  </w:r>
                </w:p>
              </w:tc>
            </w:tr>
            <w:tr w:rsidR="00822BCC" w:rsidTr="00637B92">
              <w:trPr>
                <w:trHeight w:val="525"/>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Kültür İşleri </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46.33.17.11.08.2.0.00-5-03.6.2.01</w:t>
                  </w:r>
                </w:p>
              </w:tc>
              <w:tc>
                <w:tcPr>
                  <w:tcW w:w="2824" w:type="dxa"/>
                  <w:tcBorders>
                    <w:top w:val="nil"/>
                    <w:left w:val="nil"/>
                    <w:bottom w:val="single" w:sz="4" w:space="0" w:color="auto"/>
                    <w:right w:val="single" w:sz="4" w:space="0" w:color="auto"/>
                  </w:tcBorders>
                  <w:vAlign w:val="bottom"/>
                  <w:hideMark/>
                </w:tcPr>
                <w:p w:rsidR="00822BCC" w:rsidRDefault="00822BCC">
                  <w:pPr>
                    <w:rPr>
                      <w:rFonts w:ascii="Calibri" w:hAnsi="Calibri"/>
                      <w:b/>
                      <w:bCs/>
                    </w:rPr>
                  </w:pPr>
                  <w:r>
                    <w:rPr>
                      <w:rFonts w:ascii="Calibri" w:hAnsi="Calibri"/>
                      <w:b/>
                      <w:bCs/>
                    </w:rPr>
                    <w:t>Tanıtma,Ağırlama,Tören,</w:t>
                  </w:r>
                  <w:r>
                    <w:rPr>
                      <w:rFonts w:ascii="Calibri" w:hAnsi="Calibri"/>
                      <w:b/>
                      <w:bCs/>
                    </w:rPr>
                    <w:br/>
                    <w:t>Fuar,Organizasyon Giderleri</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c>
                <w:tcPr>
                  <w:tcW w:w="1712" w:type="dxa"/>
                  <w:tcBorders>
                    <w:top w:val="nil"/>
                    <w:left w:val="nil"/>
                    <w:bottom w:val="single" w:sz="4" w:space="0" w:color="auto"/>
                    <w:right w:val="single" w:sz="4" w:space="0" w:color="auto"/>
                  </w:tcBorders>
                  <w:noWrap/>
                  <w:vAlign w:val="bottom"/>
                  <w:hideMark/>
                </w:tcPr>
                <w:p w:rsidR="00822BCC" w:rsidRDefault="00822BCC">
                  <w:pPr>
                    <w:jc w:val="right"/>
                    <w:rPr>
                      <w:rFonts w:ascii="Calibri" w:hAnsi="Calibri"/>
                      <w:b/>
                      <w:bCs/>
                      <w:color w:val="000000"/>
                    </w:rPr>
                  </w:pPr>
                  <w:r>
                    <w:rPr>
                      <w:rFonts w:ascii="Calibri" w:hAnsi="Calibri"/>
                      <w:b/>
                      <w:bCs/>
                      <w:color w:val="000000"/>
                    </w:rPr>
                    <w:t>800.000,00</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Kültür İşleri </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46.33.17.11.08.2.0.00-5-03.5.9.90</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Hizmet Alımları</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w:t>
                  </w:r>
                </w:p>
              </w:tc>
              <w:tc>
                <w:tcPr>
                  <w:tcW w:w="1712" w:type="dxa"/>
                  <w:tcBorders>
                    <w:top w:val="nil"/>
                    <w:left w:val="nil"/>
                    <w:bottom w:val="single" w:sz="4" w:space="0" w:color="auto"/>
                    <w:right w:val="single" w:sz="4" w:space="0" w:color="auto"/>
                  </w:tcBorders>
                  <w:noWrap/>
                  <w:vAlign w:val="bottom"/>
                  <w:hideMark/>
                </w:tcPr>
                <w:p w:rsidR="00822BCC" w:rsidRDefault="00822BCC">
                  <w:pPr>
                    <w:jc w:val="right"/>
                    <w:rPr>
                      <w:rFonts w:ascii="Calibri" w:hAnsi="Calibri"/>
                      <w:b/>
                      <w:bCs/>
                      <w:color w:val="000000"/>
                    </w:rPr>
                  </w:pPr>
                  <w:r>
                    <w:rPr>
                      <w:rFonts w:ascii="Calibri" w:hAnsi="Calibri"/>
                      <w:b/>
                      <w:bCs/>
                      <w:color w:val="000000"/>
                    </w:rPr>
                    <w:t>650.000,00</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Kültür İşleri </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46.33.17.11.08.2.0.00-5-03.2.9.90</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Tüketim Mal ve Malzeme Alımları</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w:t>
                  </w:r>
                </w:p>
              </w:tc>
              <w:tc>
                <w:tcPr>
                  <w:tcW w:w="1712" w:type="dxa"/>
                  <w:tcBorders>
                    <w:top w:val="nil"/>
                    <w:left w:val="nil"/>
                    <w:bottom w:val="single" w:sz="4" w:space="0" w:color="auto"/>
                    <w:right w:val="single" w:sz="4" w:space="0" w:color="auto"/>
                  </w:tcBorders>
                  <w:noWrap/>
                  <w:vAlign w:val="bottom"/>
                  <w:hideMark/>
                </w:tcPr>
                <w:p w:rsidR="00822BCC" w:rsidRDefault="00822BCC">
                  <w:pPr>
                    <w:jc w:val="right"/>
                    <w:rPr>
                      <w:rFonts w:ascii="Calibri" w:hAnsi="Calibri"/>
                      <w:b/>
                      <w:bCs/>
                      <w:color w:val="000000"/>
                    </w:rPr>
                  </w:pPr>
                  <w:r>
                    <w:rPr>
                      <w:rFonts w:ascii="Calibri" w:hAnsi="Calibri"/>
                      <w:b/>
                      <w:bCs/>
                      <w:color w:val="000000"/>
                    </w:rPr>
                    <w:t>500.000,00</w:t>
                  </w:r>
                </w:p>
              </w:tc>
            </w:tr>
            <w:tr w:rsidR="00822BCC" w:rsidTr="00AE510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Emlak ve İstimlak </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46.33.17.53.06.2.0.00-5-03.5.1.05</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Harita Yapım  ve Alım Giderleri</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xml:space="preserve">          1.470.000,00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AE5102">
              <w:trPr>
                <w:trHeight w:val="300"/>
              </w:trPr>
              <w:tc>
                <w:tcPr>
                  <w:tcW w:w="1596" w:type="dxa"/>
                  <w:tcBorders>
                    <w:top w:val="single" w:sz="4" w:space="0" w:color="auto"/>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Emlak ve İstimlak </w:t>
                  </w:r>
                </w:p>
              </w:tc>
              <w:tc>
                <w:tcPr>
                  <w:tcW w:w="1995" w:type="dxa"/>
                  <w:tcBorders>
                    <w:top w:val="single" w:sz="4" w:space="0" w:color="auto"/>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46.33.17.53.06.2.0.00-5-06.4.3.90</w:t>
                  </w:r>
                </w:p>
              </w:tc>
              <w:tc>
                <w:tcPr>
                  <w:tcW w:w="2824" w:type="dxa"/>
                  <w:tcBorders>
                    <w:top w:val="single" w:sz="4" w:space="0" w:color="auto"/>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Bina Alım ve Kamulaştırma Giderleri</w:t>
                  </w:r>
                </w:p>
              </w:tc>
              <w:tc>
                <w:tcPr>
                  <w:tcW w:w="1690" w:type="dxa"/>
                  <w:tcBorders>
                    <w:top w:val="single" w:sz="4" w:space="0" w:color="auto"/>
                    <w:left w:val="nil"/>
                    <w:bottom w:val="single" w:sz="4" w:space="0" w:color="auto"/>
                    <w:right w:val="single" w:sz="4" w:space="0" w:color="auto"/>
                  </w:tcBorders>
                  <w:noWrap/>
                  <w:vAlign w:val="bottom"/>
                  <w:hideMark/>
                </w:tcPr>
                <w:p w:rsidR="00822BCC" w:rsidRDefault="00822BCC">
                  <w:pPr>
                    <w:jc w:val="both"/>
                    <w:rPr>
                      <w:rFonts w:ascii="Calibri" w:hAnsi="Calibri"/>
                      <w:b/>
                      <w:bCs/>
                      <w:color w:val="000000"/>
                    </w:rPr>
                  </w:pPr>
                  <w:r>
                    <w:rPr>
                      <w:rFonts w:ascii="Calibri" w:hAnsi="Calibri"/>
                      <w:b/>
                      <w:bCs/>
                      <w:color w:val="000000"/>
                    </w:rPr>
                    <w:t xml:space="preserve">             750.000,00</w:t>
                  </w:r>
                </w:p>
              </w:tc>
              <w:tc>
                <w:tcPr>
                  <w:tcW w:w="1712" w:type="dxa"/>
                  <w:tcBorders>
                    <w:top w:val="single" w:sz="4" w:space="0" w:color="auto"/>
                    <w:left w:val="nil"/>
                    <w:bottom w:val="single" w:sz="4" w:space="0" w:color="auto"/>
                    <w:right w:val="single" w:sz="4" w:space="0" w:color="auto"/>
                  </w:tcBorders>
                  <w:noWrap/>
                  <w:vAlign w:val="bottom"/>
                  <w:hideMark/>
                </w:tcPr>
                <w:p w:rsidR="00822BCC" w:rsidRDefault="00822BCC">
                  <w:pPr>
                    <w:ind w:left="267"/>
                    <w:rPr>
                      <w:rFonts w:ascii="Calibri" w:hAnsi="Calibri"/>
                      <w:b/>
                      <w:bCs/>
                      <w:color w:val="000000"/>
                    </w:rPr>
                  </w:pPr>
                  <w:r>
                    <w:rPr>
                      <w:rFonts w:ascii="Calibri" w:hAnsi="Calibri"/>
                      <w:b/>
                      <w:bCs/>
                      <w:color w:val="000000"/>
                    </w:rPr>
                    <w:t> </w:t>
                  </w:r>
                </w:p>
              </w:tc>
            </w:tr>
            <w:tr w:rsidR="00822BCC" w:rsidTr="00AE5102">
              <w:trPr>
                <w:trHeight w:val="300"/>
              </w:trPr>
              <w:tc>
                <w:tcPr>
                  <w:tcW w:w="1596" w:type="dxa"/>
                  <w:tcBorders>
                    <w:top w:val="single" w:sz="4" w:space="0" w:color="auto"/>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lastRenderedPageBreak/>
                    <w:t xml:space="preserve">İşyeri Denetim ve Ruhsat </w:t>
                  </w:r>
                </w:p>
              </w:tc>
              <w:tc>
                <w:tcPr>
                  <w:tcW w:w="1995" w:type="dxa"/>
                  <w:tcBorders>
                    <w:top w:val="single" w:sz="4" w:space="0" w:color="auto"/>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46.33.17.26.06.1.0.00-5-03.2.1.03</w:t>
                  </w:r>
                </w:p>
              </w:tc>
              <w:tc>
                <w:tcPr>
                  <w:tcW w:w="2824" w:type="dxa"/>
                  <w:tcBorders>
                    <w:top w:val="single" w:sz="4" w:space="0" w:color="auto"/>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Periyodik Yayın Alımları</w:t>
                  </w:r>
                </w:p>
              </w:tc>
              <w:tc>
                <w:tcPr>
                  <w:tcW w:w="1690" w:type="dxa"/>
                  <w:tcBorders>
                    <w:top w:val="single" w:sz="4" w:space="0" w:color="auto"/>
                    <w:left w:val="nil"/>
                    <w:bottom w:val="single" w:sz="4" w:space="0" w:color="auto"/>
                    <w:right w:val="single" w:sz="4" w:space="0" w:color="auto"/>
                  </w:tcBorders>
                  <w:noWrap/>
                  <w:vAlign w:val="bottom"/>
                  <w:hideMark/>
                </w:tcPr>
                <w:p w:rsidR="00822BCC" w:rsidRDefault="00822BCC">
                  <w:pPr>
                    <w:jc w:val="both"/>
                    <w:rPr>
                      <w:rFonts w:ascii="Calibri" w:hAnsi="Calibri"/>
                      <w:b/>
                      <w:bCs/>
                    </w:rPr>
                  </w:pPr>
                  <w:r>
                    <w:rPr>
                      <w:rFonts w:ascii="Calibri" w:hAnsi="Calibri"/>
                      <w:b/>
                      <w:bCs/>
                    </w:rPr>
                    <w:t xml:space="preserve">                  5.000,00</w:t>
                  </w:r>
                </w:p>
              </w:tc>
              <w:tc>
                <w:tcPr>
                  <w:tcW w:w="1712" w:type="dxa"/>
                  <w:tcBorders>
                    <w:top w:val="single" w:sz="4" w:space="0" w:color="auto"/>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İşyeri Denetim ve Ruhsat </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46.33.17.26.06.1.0.00-5-03.2.1.05</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Baskı ve Cilt Giderleri</w:t>
                  </w:r>
                </w:p>
              </w:tc>
              <w:tc>
                <w:tcPr>
                  <w:tcW w:w="1690" w:type="dxa"/>
                  <w:tcBorders>
                    <w:top w:val="nil"/>
                    <w:left w:val="nil"/>
                    <w:bottom w:val="single" w:sz="4" w:space="0" w:color="auto"/>
                    <w:right w:val="single" w:sz="4" w:space="0" w:color="auto"/>
                  </w:tcBorders>
                  <w:noWrap/>
                  <w:vAlign w:val="bottom"/>
                  <w:hideMark/>
                </w:tcPr>
                <w:p w:rsidR="00822BCC" w:rsidRDefault="00822BCC">
                  <w:pPr>
                    <w:jc w:val="both"/>
                    <w:rPr>
                      <w:rFonts w:ascii="Calibri" w:hAnsi="Calibri"/>
                      <w:b/>
                      <w:bCs/>
                    </w:rPr>
                  </w:pPr>
                  <w:r>
                    <w:rPr>
                      <w:rFonts w:ascii="Calibri" w:hAnsi="Calibri"/>
                      <w:b/>
                      <w:bCs/>
                    </w:rPr>
                    <w:t xml:space="preserve">                15.000,00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Teftiş Kurulu </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46.33.17.20.01.3.9.00-5-03.5.1.90</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Müşavir Firma ve Kişilere Ödemeler</w:t>
                  </w:r>
                </w:p>
              </w:tc>
              <w:tc>
                <w:tcPr>
                  <w:tcW w:w="1690" w:type="dxa"/>
                  <w:tcBorders>
                    <w:top w:val="nil"/>
                    <w:left w:val="nil"/>
                    <w:bottom w:val="single" w:sz="4" w:space="0" w:color="auto"/>
                    <w:right w:val="single" w:sz="4" w:space="0" w:color="auto"/>
                  </w:tcBorders>
                  <w:noWrap/>
                  <w:vAlign w:val="bottom"/>
                  <w:hideMark/>
                </w:tcPr>
                <w:p w:rsidR="00822BCC" w:rsidRDefault="00822BCC">
                  <w:pPr>
                    <w:jc w:val="both"/>
                    <w:rPr>
                      <w:rFonts w:ascii="Calibri" w:hAnsi="Calibri"/>
                      <w:b/>
                      <w:bCs/>
                    </w:rPr>
                  </w:pPr>
                  <w:r>
                    <w:rPr>
                      <w:rFonts w:ascii="Calibri" w:hAnsi="Calibri"/>
                      <w:b/>
                      <w:bCs/>
                    </w:rPr>
                    <w:t xml:space="preserve">                10.000,00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Teftiş Kurulu </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46.33.17.20.01.3.9.00-5-03.7.1.90</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Dayanıklı Mal ve Malzeme Alımları</w:t>
                  </w:r>
                </w:p>
              </w:tc>
              <w:tc>
                <w:tcPr>
                  <w:tcW w:w="1690" w:type="dxa"/>
                  <w:tcBorders>
                    <w:top w:val="nil"/>
                    <w:left w:val="nil"/>
                    <w:bottom w:val="single" w:sz="4" w:space="0" w:color="auto"/>
                    <w:right w:val="single" w:sz="4" w:space="0" w:color="auto"/>
                  </w:tcBorders>
                  <w:noWrap/>
                  <w:vAlign w:val="bottom"/>
                  <w:hideMark/>
                </w:tcPr>
                <w:p w:rsidR="00822BCC" w:rsidRDefault="00822BCC">
                  <w:pPr>
                    <w:jc w:val="both"/>
                    <w:rPr>
                      <w:rFonts w:ascii="Calibri" w:hAnsi="Calibri"/>
                      <w:b/>
                      <w:bCs/>
                    </w:rPr>
                  </w:pPr>
                  <w:r>
                    <w:rPr>
                      <w:rFonts w:ascii="Calibri" w:hAnsi="Calibri"/>
                      <w:b/>
                      <w:bCs/>
                    </w:rPr>
                    <w:t xml:space="preserve">                10.000,00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Kadın ve Aile Hizmetleri</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46.33.17.12.06.2.0.00-5-03.5.1.90</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Müşavir Firma ve Kişilere Ödemeler</w:t>
                  </w:r>
                </w:p>
              </w:tc>
              <w:tc>
                <w:tcPr>
                  <w:tcW w:w="1690" w:type="dxa"/>
                  <w:tcBorders>
                    <w:top w:val="nil"/>
                    <w:left w:val="nil"/>
                    <w:bottom w:val="single" w:sz="4" w:space="0" w:color="auto"/>
                    <w:right w:val="single" w:sz="4" w:space="0" w:color="auto"/>
                  </w:tcBorders>
                  <w:noWrap/>
                  <w:vAlign w:val="bottom"/>
                  <w:hideMark/>
                </w:tcPr>
                <w:p w:rsidR="00822BCC" w:rsidRDefault="00822BCC">
                  <w:pPr>
                    <w:jc w:val="both"/>
                    <w:rPr>
                      <w:rFonts w:ascii="Calibri" w:hAnsi="Calibri"/>
                      <w:b/>
                      <w:bCs/>
                    </w:rPr>
                  </w:pPr>
                  <w:r>
                    <w:rPr>
                      <w:rFonts w:ascii="Calibri" w:hAnsi="Calibri"/>
                      <w:b/>
                      <w:bCs/>
                    </w:rPr>
                    <w:t xml:space="preserve">                40.000,00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46.33.17.16.09.9.9.00-5-03.5.1.90</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Müşavir Firma ve Kişilere Ödemeler</w:t>
                  </w:r>
                </w:p>
              </w:tc>
              <w:tc>
                <w:tcPr>
                  <w:tcW w:w="1690" w:type="dxa"/>
                  <w:tcBorders>
                    <w:top w:val="nil"/>
                    <w:left w:val="nil"/>
                    <w:bottom w:val="single" w:sz="4" w:space="0" w:color="auto"/>
                    <w:right w:val="single" w:sz="4" w:space="0" w:color="auto"/>
                  </w:tcBorders>
                  <w:noWrap/>
                  <w:vAlign w:val="bottom"/>
                  <w:hideMark/>
                </w:tcPr>
                <w:p w:rsidR="00822BCC" w:rsidRDefault="00822BCC">
                  <w:pPr>
                    <w:jc w:val="both"/>
                    <w:rPr>
                      <w:rFonts w:ascii="Calibri" w:hAnsi="Calibri"/>
                      <w:b/>
                      <w:bCs/>
                    </w:rPr>
                  </w:pPr>
                  <w:r>
                    <w:rPr>
                      <w:rFonts w:ascii="Calibri" w:hAnsi="Calibri"/>
                      <w:b/>
                      <w:bCs/>
                    </w:rPr>
                    <w:t xml:space="preserve">          1.000.000,00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46.33.17.16.09.9.9.00-5-03.5.1.90</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Müşavir Firma ve Kişilere Ödemeler</w:t>
                  </w:r>
                </w:p>
              </w:tc>
              <w:tc>
                <w:tcPr>
                  <w:tcW w:w="1690" w:type="dxa"/>
                  <w:tcBorders>
                    <w:top w:val="nil"/>
                    <w:left w:val="nil"/>
                    <w:bottom w:val="single" w:sz="4" w:space="0" w:color="auto"/>
                    <w:right w:val="single" w:sz="4" w:space="0" w:color="auto"/>
                  </w:tcBorders>
                  <w:noWrap/>
                  <w:vAlign w:val="bottom"/>
                  <w:hideMark/>
                </w:tcPr>
                <w:p w:rsidR="00822BCC" w:rsidRDefault="00822BCC">
                  <w:pPr>
                    <w:jc w:val="both"/>
                    <w:rPr>
                      <w:rFonts w:ascii="Calibri" w:hAnsi="Calibri"/>
                      <w:b/>
                      <w:bCs/>
                    </w:rPr>
                  </w:pPr>
                  <w:r>
                    <w:rPr>
                      <w:rFonts w:ascii="Calibri" w:hAnsi="Calibri"/>
                      <w:b/>
                      <w:bCs/>
                    </w:rPr>
                    <w:t xml:space="preserve">              900.000,00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46.33.17.16.09.9.9.00-5-03.2.1.04</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Yayın Alımları</w:t>
                  </w:r>
                </w:p>
              </w:tc>
              <w:tc>
                <w:tcPr>
                  <w:tcW w:w="1690" w:type="dxa"/>
                  <w:tcBorders>
                    <w:top w:val="nil"/>
                    <w:left w:val="nil"/>
                    <w:bottom w:val="single" w:sz="4" w:space="0" w:color="auto"/>
                    <w:right w:val="single" w:sz="4" w:space="0" w:color="auto"/>
                  </w:tcBorders>
                  <w:noWrap/>
                  <w:vAlign w:val="bottom"/>
                  <w:hideMark/>
                </w:tcPr>
                <w:p w:rsidR="00822BCC" w:rsidRDefault="00822BCC">
                  <w:pPr>
                    <w:jc w:val="both"/>
                    <w:rPr>
                      <w:rFonts w:ascii="Calibri" w:hAnsi="Calibri"/>
                      <w:b/>
                      <w:bCs/>
                    </w:rPr>
                  </w:pPr>
                  <w:r>
                    <w:rPr>
                      <w:rFonts w:ascii="Calibri" w:hAnsi="Calibri"/>
                      <w:b/>
                      <w:bCs/>
                    </w:rPr>
                    <w:t xml:space="preserve">                90.000,00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46.33.17.16.09.9.9.00-5-03.2.1.05</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Baskı ve Cilt Giderleri</w:t>
                  </w:r>
                </w:p>
              </w:tc>
              <w:tc>
                <w:tcPr>
                  <w:tcW w:w="1690" w:type="dxa"/>
                  <w:tcBorders>
                    <w:top w:val="nil"/>
                    <w:left w:val="nil"/>
                    <w:bottom w:val="single" w:sz="4" w:space="0" w:color="auto"/>
                    <w:right w:val="single" w:sz="4" w:space="0" w:color="auto"/>
                  </w:tcBorders>
                  <w:noWrap/>
                  <w:vAlign w:val="bottom"/>
                  <w:hideMark/>
                </w:tcPr>
                <w:p w:rsidR="00822BCC" w:rsidRDefault="00822BCC">
                  <w:pPr>
                    <w:jc w:val="both"/>
                    <w:rPr>
                      <w:rFonts w:ascii="Calibri" w:hAnsi="Calibri"/>
                      <w:b/>
                      <w:bCs/>
                    </w:rPr>
                  </w:pPr>
                  <w:r>
                    <w:rPr>
                      <w:rFonts w:ascii="Calibri" w:hAnsi="Calibri"/>
                      <w:b/>
                      <w:bCs/>
                    </w:rPr>
                    <w:t xml:space="preserve">               10.000,00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46.33.17.16.09.9.9.00-5-03.2.5.02</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Spor Malzemesi Alımları</w:t>
                  </w:r>
                </w:p>
              </w:tc>
              <w:tc>
                <w:tcPr>
                  <w:tcW w:w="1690" w:type="dxa"/>
                  <w:tcBorders>
                    <w:top w:val="nil"/>
                    <w:left w:val="nil"/>
                    <w:bottom w:val="single" w:sz="4" w:space="0" w:color="auto"/>
                    <w:right w:val="single" w:sz="4" w:space="0" w:color="auto"/>
                  </w:tcBorders>
                  <w:noWrap/>
                  <w:vAlign w:val="bottom"/>
                  <w:hideMark/>
                </w:tcPr>
                <w:p w:rsidR="00822BCC" w:rsidRDefault="00822BCC">
                  <w:pPr>
                    <w:jc w:val="both"/>
                    <w:rPr>
                      <w:rFonts w:ascii="Calibri" w:hAnsi="Calibri"/>
                      <w:b/>
                      <w:bCs/>
                    </w:rPr>
                  </w:pPr>
                  <w:r>
                    <w:rPr>
                      <w:rFonts w:ascii="Calibri" w:hAnsi="Calibri"/>
                      <w:b/>
                      <w:bCs/>
                    </w:rPr>
                    <w:t xml:space="preserve">               30.000,00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46.33.17.16.09.9.9.00-5-03.2.9.90</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Tüketim Mal ve Malzeme Alımları</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50.000,00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46.33.17.16.09.9.9.00-5-03.5.1.06</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Enformasyon ve Raporlama Giderleri</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100.000,00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46.33.17.16.09.9.9.00-5-06.1.6.02</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El Yazması Alımları ve Yapımları</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20.000,00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46.33.17.16.09.9.9.00-5-06.1.6.03</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Elektronik Ortamda Yayın Alımları ve Yapımları</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20.000,00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Kütüphane</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46.33.17.16.09.9.9.00-5-06.1.6.04</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Görüntülü Yayın Alımları ve Yapımları</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5.000,00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46.33.17.55.01.3.9.00-5-03.2.1.01</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Kırtasiye Alımları</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101.000,00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46.33.17.55.01.3.9.00-5-03.2.4.02</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İçecek Alımları</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35.000,00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46.33.17.55.01.3.9.00-5-03.2.5.01</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Giyecek Alımları</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13.000,00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46.33.17.55.01.3.9.00-5-03.2.9.90</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Tüketim Mal ve Malzeme Alımları</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110.000,00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46.33.17.55.01.3.9.00-5-03.5.1.90</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Müşavir Firma ve Kişilere Ödemeler</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500.000,00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46.33.17.55.01.3.9.00-5-03.5.2.04</w:t>
                  </w:r>
                </w:p>
              </w:tc>
              <w:tc>
                <w:tcPr>
                  <w:tcW w:w="2824" w:type="dxa"/>
                  <w:noWrap/>
                  <w:vAlign w:val="bottom"/>
                  <w:hideMark/>
                </w:tcPr>
                <w:p w:rsidR="00822BCC" w:rsidRDefault="00822BCC">
                  <w:pPr>
                    <w:rPr>
                      <w:rFonts w:ascii="Calibri" w:hAnsi="Calibri"/>
                      <w:b/>
                      <w:bCs/>
                      <w:color w:val="000000"/>
                    </w:rPr>
                  </w:pPr>
                  <w:r>
                    <w:rPr>
                      <w:rFonts w:ascii="Calibri" w:hAnsi="Calibri"/>
                      <w:b/>
                      <w:bCs/>
                      <w:color w:val="000000"/>
                    </w:rPr>
                    <w:t>Haberleşme Cihazları Ruhsat ve Kullanım Giderleri</w:t>
                  </w:r>
                </w:p>
              </w:tc>
              <w:tc>
                <w:tcPr>
                  <w:tcW w:w="1690"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45.000,00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46.33.17.55.01.3.9.00-5-03.5.5.02</w:t>
                  </w:r>
                </w:p>
              </w:tc>
              <w:tc>
                <w:tcPr>
                  <w:tcW w:w="2824" w:type="dxa"/>
                  <w:tcBorders>
                    <w:top w:val="single" w:sz="4" w:space="0" w:color="auto"/>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Taşıt Kiralama Giderleri</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70.000,00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46.33.17.55.01.3.9.00-5-03.7.1.01</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Büro ve İşyeri Mal ve Malzeme Alımları</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1.000.000,00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AE510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Destek Hizmetleri</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46.33.17.55.01.3.9.00-5-06.1.4.90</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Taşıt Alımları</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126.000,00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AE5102">
              <w:trPr>
                <w:trHeight w:val="300"/>
              </w:trPr>
              <w:tc>
                <w:tcPr>
                  <w:tcW w:w="1596" w:type="dxa"/>
                  <w:tcBorders>
                    <w:top w:val="single" w:sz="4" w:space="0" w:color="auto"/>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İmar ve Şehircilik</w:t>
                  </w:r>
                </w:p>
              </w:tc>
              <w:tc>
                <w:tcPr>
                  <w:tcW w:w="1995" w:type="dxa"/>
                  <w:tcBorders>
                    <w:top w:val="single" w:sz="4" w:space="0" w:color="auto"/>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46.33.17.38.06.2.0.00-5-03.4.2.90</w:t>
                  </w:r>
                </w:p>
              </w:tc>
              <w:tc>
                <w:tcPr>
                  <w:tcW w:w="2824" w:type="dxa"/>
                  <w:tcBorders>
                    <w:top w:val="single" w:sz="4" w:space="0" w:color="auto"/>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Yasal Giderler</w:t>
                  </w:r>
                </w:p>
              </w:tc>
              <w:tc>
                <w:tcPr>
                  <w:tcW w:w="1690" w:type="dxa"/>
                  <w:tcBorders>
                    <w:top w:val="single" w:sz="4" w:space="0" w:color="auto"/>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150.000,00</w:t>
                  </w:r>
                </w:p>
              </w:tc>
              <w:tc>
                <w:tcPr>
                  <w:tcW w:w="1712" w:type="dxa"/>
                  <w:tcBorders>
                    <w:top w:val="single" w:sz="4" w:space="0" w:color="auto"/>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AE5102">
              <w:trPr>
                <w:trHeight w:val="300"/>
              </w:trPr>
              <w:tc>
                <w:tcPr>
                  <w:tcW w:w="1596" w:type="dxa"/>
                  <w:tcBorders>
                    <w:top w:val="single" w:sz="4" w:space="0" w:color="auto"/>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lastRenderedPageBreak/>
                    <w:t>İmar ve Şehircilik</w:t>
                  </w:r>
                </w:p>
              </w:tc>
              <w:tc>
                <w:tcPr>
                  <w:tcW w:w="1995" w:type="dxa"/>
                  <w:tcBorders>
                    <w:top w:val="single" w:sz="4" w:space="0" w:color="auto"/>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46.33.17.38.06.2.0.00-5-03.5.1.01</w:t>
                  </w:r>
                </w:p>
              </w:tc>
              <w:tc>
                <w:tcPr>
                  <w:tcW w:w="2824" w:type="dxa"/>
                  <w:tcBorders>
                    <w:top w:val="single" w:sz="4" w:space="0" w:color="auto"/>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Etüt-Proje Bilirkişi Ekspertiz Giderleri</w:t>
                  </w:r>
                </w:p>
              </w:tc>
              <w:tc>
                <w:tcPr>
                  <w:tcW w:w="1690" w:type="dxa"/>
                  <w:tcBorders>
                    <w:top w:val="single" w:sz="4" w:space="0" w:color="auto"/>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200.000,00</w:t>
                  </w:r>
                </w:p>
              </w:tc>
              <w:tc>
                <w:tcPr>
                  <w:tcW w:w="1712" w:type="dxa"/>
                  <w:tcBorders>
                    <w:top w:val="single" w:sz="4" w:space="0" w:color="auto"/>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İmar ve Şehircilik</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46.33.17.38.06.2.0.00-5-03.4.3.90</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Diğer Vergi,Resim ve Harçlar </w:t>
                  </w:r>
                  <w:proofErr w:type="spellStart"/>
                  <w:r>
                    <w:rPr>
                      <w:rFonts w:ascii="Calibri" w:hAnsi="Calibri"/>
                      <w:b/>
                      <w:bCs/>
                    </w:rPr>
                    <w:t>vb.Giderler</w:t>
                  </w:r>
                  <w:proofErr w:type="spellEnd"/>
                </w:p>
              </w:tc>
              <w:tc>
                <w:tcPr>
                  <w:tcW w:w="1690" w:type="dxa"/>
                  <w:tcBorders>
                    <w:top w:val="nil"/>
                    <w:left w:val="nil"/>
                    <w:bottom w:val="single" w:sz="4" w:space="0" w:color="auto"/>
                    <w:right w:val="single" w:sz="4" w:space="0" w:color="auto"/>
                  </w:tcBorders>
                  <w:noWrap/>
                  <w:vAlign w:val="bottom"/>
                  <w:hideMark/>
                </w:tcPr>
                <w:p w:rsidR="00822BCC" w:rsidRDefault="00822BCC">
                  <w:pPr>
                    <w:jc w:val="right"/>
                    <w:rPr>
                      <w:rFonts w:ascii="Calibri" w:hAnsi="Calibri"/>
                      <w:b/>
                      <w:bCs/>
                    </w:rPr>
                  </w:pPr>
                  <w:r>
                    <w:rPr>
                      <w:rFonts w:ascii="Calibri" w:hAnsi="Calibri"/>
                      <w:b/>
                      <w:bCs/>
                    </w:rPr>
                    <w:t>50.000,00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sz w:val="22"/>
                      <w:szCs w:val="22"/>
                    </w:rPr>
                  </w:pP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İmar ve Şehircilik</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46.33.17.38.06.2.0.00-5-03.5.9.90</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Diğer Müşavir Firma ve Kişilere Ödemeler</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500.000,00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Fen İşleri </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46.33.17.35.01.3.9.00-5-06.5.7.07</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Yol Yapım Giderleri</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xml:space="preserve">           4.125.000,00</w:t>
                  </w:r>
                </w:p>
              </w:tc>
            </w:tr>
            <w:tr w:rsidR="00822BCC" w:rsidTr="00637B92">
              <w:trPr>
                <w:trHeight w:val="300"/>
              </w:trPr>
              <w:tc>
                <w:tcPr>
                  <w:tcW w:w="1596" w:type="dxa"/>
                  <w:tcBorders>
                    <w:top w:val="nil"/>
                    <w:left w:val="single" w:sz="4" w:space="0" w:color="auto"/>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w:t>
                  </w:r>
                </w:p>
              </w:tc>
              <w:tc>
                <w:tcPr>
                  <w:tcW w:w="1995"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w:t>
                  </w:r>
                </w:p>
              </w:tc>
              <w:tc>
                <w:tcPr>
                  <w:tcW w:w="2824"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rPr>
                  </w:pPr>
                  <w:r>
                    <w:rPr>
                      <w:rFonts w:ascii="Calibri" w:hAnsi="Calibri"/>
                      <w:b/>
                      <w:bCs/>
                    </w:rPr>
                    <w:t> </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w:t>
                  </w:r>
                </w:p>
              </w:tc>
            </w:tr>
            <w:tr w:rsidR="00822BCC" w:rsidTr="00637B92">
              <w:trPr>
                <w:trHeight w:val="300"/>
              </w:trPr>
              <w:tc>
                <w:tcPr>
                  <w:tcW w:w="6415" w:type="dxa"/>
                  <w:gridSpan w:val="3"/>
                  <w:tcBorders>
                    <w:top w:val="single" w:sz="4" w:space="0" w:color="auto"/>
                    <w:left w:val="single" w:sz="4" w:space="0" w:color="auto"/>
                    <w:bottom w:val="single" w:sz="4" w:space="0" w:color="auto"/>
                    <w:right w:val="single" w:sz="4" w:space="0" w:color="000000"/>
                  </w:tcBorders>
                  <w:noWrap/>
                  <w:vAlign w:val="bottom"/>
                  <w:hideMark/>
                </w:tcPr>
                <w:p w:rsidR="00822BCC" w:rsidRDefault="00822BCC">
                  <w:pPr>
                    <w:jc w:val="right"/>
                    <w:rPr>
                      <w:rFonts w:ascii="Calibri" w:hAnsi="Calibri"/>
                      <w:b/>
                      <w:bCs/>
                      <w:color w:val="000000"/>
                    </w:rPr>
                  </w:pPr>
                  <w:r>
                    <w:rPr>
                      <w:rFonts w:ascii="Calibri" w:hAnsi="Calibri"/>
                      <w:b/>
                      <w:bCs/>
                      <w:color w:val="000000"/>
                    </w:rPr>
                    <w:t>TOPLAM</w:t>
                  </w:r>
                </w:p>
              </w:tc>
              <w:tc>
                <w:tcPr>
                  <w:tcW w:w="1690"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xml:space="preserve">          7.425.000,00</w:t>
                  </w:r>
                </w:p>
              </w:tc>
              <w:tc>
                <w:tcPr>
                  <w:tcW w:w="1712" w:type="dxa"/>
                  <w:tcBorders>
                    <w:top w:val="nil"/>
                    <w:left w:val="nil"/>
                    <w:bottom w:val="single" w:sz="4" w:space="0" w:color="auto"/>
                    <w:right w:val="single" w:sz="4" w:space="0" w:color="auto"/>
                  </w:tcBorders>
                  <w:noWrap/>
                  <w:vAlign w:val="bottom"/>
                  <w:hideMark/>
                </w:tcPr>
                <w:p w:rsidR="00822BCC" w:rsidRDefault="00822BCC">
                  <w:pPr>
                    <w:rPr>
                      <w:rFonts w:ascii="Calibri" w:hAnsi="Calibri"/>
                      <w:b/>
                      <w:bCs/>
                      <w:color w:val="000000"/>
                    </w:rPr>
                  </w:pPr>
                  <w:r>
                    <w:rPr>
                      <w:rFonts w:ascii="Calibri" w:hAnsi="Calibri"/>
                      <w:b/>
                      <w:bCs/>
                      <w:color w:val="000000"/>
                    </w:rPr>
                    <w:t xml:space="preserve">           7.425.000,00</w:t>
                  </w:r>
                </w:p>
              </w:tc>
            </w:tr>
          </w:tbl>
          <w:p w:rsidR="00822BCC" w:rsidRDefault="00822BCC" w:rsidP="00822BCC">
            <w:pPr>
              <w:tabs>
                <w:tab w:val="center" w:pos="2268"/>
                <w:tab w:val="center" w:pos="7513"/>
              </w:tabs>
              <w:jc w:val="center"/>
              <w:rPr>
                <w:rFonts w:ascii="Arial" w:hAnsi="Arial" w:cs="Arial"/>
                <w:b/>
                <w:sz w:val="24"/>
                <w:szCs w:val="24"/>
                <w:u w:val="single"/>
              </w:rPr>
            </w:pPr>
          </w:p>
          <w:p w:rsidR="00822BCC" w:rsidRDefault="00822BCC" w:rsidP="00822BCC">
            <w:pPr>
              <w:tabs>
                <w:tab w:val="center" w:pos="2268"/>
                <w:tab w:val="center" w:pos="7513"/>
              </w:tabs>
              <w:jc w:val="center"/>
              <w:rPr>
                <w:rFonts w:ascii="Arial" w:hAnsi="Arial" w:cs="Arial"/>
                <w:b/>
                <w:sz w:val="24"/>
                <w:szCs w:val="24"/>
                <w:u w:val="single"/>
              </w:rPr>
            </w:pPr>
          </w:p>
          <w:p w:rsidR="00AE5102" w:rsidRDefault="00AE5102" w:rsidP="00822BCC">
            <w:pPr>
              <w:tabs>
                <w:tab w:val="center" w:pos="2268"/>
                <w:tab w:val="center" w:pos="7513"/>
              </w:tabs>
              <w:jc w:val="center"/>
              <w:rPr>
                <w:rFonts w:ascii="Arial" w:hAnsi="Arial" w:cs="Arial"/>
                <w:b/>
                <w:sz w:val="24"/>
                <w:szCs w:val="24"/>
                <w:u w:val="single"/>
              </w:rPr>
            </w:pPr>
          </w:p>
          <w:p w:rsidR="00AE5102" w:rsidRDefault="00AE5102" w:rsidP="00822BCC">
            <w:pPr>
              <w:tabs>
                <w:tab w:val="center" w:pos="2268"/>
                <w:tab w:val="center" w:pos="7513"/>
              </w:tabs>
              <w:jc w:val="center"/>
              <w:rPr>
                <w:rFonts w:ascii="Arial" w:hAnsi="Arial" w:cs="Arial"/>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96EDD">
        <w:tblPrEx>
          <w:tblCellMar>
            <w:top w:w="0" w:type="dxa"/>
            <w:bottom w:w="0" w:type="dxa"/>
          </w:tblCellMar>
        </w:tblPrEx>
        <w:trPr>
          <w:cantSplit/>
          <w:trHeight w:hRule="exact" w:val="1200"/>
        </w:trPr>
        <w:tc>
          <w:tcPr>
            <w:tcW w:w="3402" w:type="dxa"/>
            <w:tcBorders>
              <w:top w:val="nil"/>
              <w:left w:val="nil"/>
              <w:bottom w:val="nil"/>
              <w:right w:val="nil"/>
            </w:tcBorders>
          </w:tcPr>
          <w:p w:rsidR="00F96EDD" w:rsidRDefault="00F96EDD">
            <w:pPr>
              <w:pStyle w:val="Balk1"/>
            </w:pPr>
            <w:r>
              <w:t>MECLİS BAŞKANI</w:t>
            </w:r>
          </w:p>
          <w:p w:rsidR="00F96EDD" w:rsidRDefault="00F96EDD">
            <w:pPr>
              <w:jc w:val="center"/>
              <w:rPr>
                <w:b/>
                <w:sz w:val="24"/>
                <w:szCs w:val="24"/>
              </w:rPr>
            </w:pPr>
            <w:r>
              <w:rPr>
                <w:b/>
                <w:sz w:val="24"/>
                <w:szCs w:val="24"/>
              </w:rPr>
              <w:t>Abdullah ÖZYİĞİT</w:t>
            </w:r>
          </w:p>
        </w:tc>
        <w:tc>
          <w:tcPr>
            <w:tcW w:w="3402" w:type="dxa"/>
            <w:tcBorders>
              <w:top w:val="nil"/>
              <w:left w:val="nil"/>
              <w:bottom w:val="nil"/>
              <w:right w:val="nil"/>
            </w:tcBorders>
          </w:tcPr>
          <w:p w:rsidR="00F96EDD" w:rsidRDefault="00F96EDD">
            <w:pPr>
              <w:pStyle w:val="Balk1"/>
            </w:pPr>
            <w:r>
              <w:t>KATİP</w:t>
            </w:r>
          </w:p>
          <w:p w:rsidR="00F96EDD" w:rsidRDefault="00F96EDD">
            <w:pPr>
              <w:jc w:val="center"/>
              <w:rPr>
                <w:b/>
                <w:sz w:val="24"/>
                <w:szCs w:val="24"/>
              </w:rPr>
            </w:pPr>
            <w:r>
              <w:rPr>
                <w:b/>
                <w:sz w:val="24"/>
                <w:szCs w:val="24"/>
              </w:rPr>
              <w:t>Sevgi UĞURLU</w:t>
            </w:r>
          </w:p>
        </w:tc>
        <w:tc>
          <w:tcPr>
            <w:tcW w:w="3402" w:type="dxa"/>
            <w:tcBorders>
              <w:top w:val="nil"/>
              <w:left w:val="nil"/>
              <w:bottom w:val="nil"/>
              <w:right w:val="nil"/>
            </w:tcBorders>
          </w:tcPr>
          <w:p w:rsidR="00F96EDD" w:rsidRDefault="00F96EDD">
            <w:pPr>
              <w:pStyle w:val="Balk1"/>
            </w:pPr>
            <w:r>
              <w:t>KATİP</w:t>
            </w:r>
          </w:p>
          <w:p w:rsidR="00F96EDD" w:rsidRDefault="00F96EDD">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37B92">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637B92">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37B9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4CE" w:rsidRDefault="001914CE">
      <w:r>
        <w:separator/>
      </w:r>
    </w:p>
  </w:endnote>
  <w:endnote w:type="continuationSeparator" w:id="1">
    <w:p w:rsidR="001914CE" w:rsidRDefault="00191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4CE" w:rsidRDefault="001914CE">
      <w:r>
        <w:separator/>
      </w:r>
    </w:p>
  </w:footnote>
  <w:footnote w:type="continuationSeparator" w:id="1">
    <w:p w:rsidR="001914CE" w:rsidRDefault="00191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A20A5">
          <w:pPr>
            <w:pStyle w:val="Balk2"/>
            <w:jc w:val="left"/>
          </w:pPr>
          <w:r>
            <w:t>216</w:t>
          </w:r>
        </w:p>
      </w:tc>
      <w:tc>
        <w:tcPr>
          <w:tcW w:w="4404" w:type="dxa"/>
          <w:tcBorders>
            <w:top w:val="nil"/>
            <w:left w:val="nil"/>
            <w:bottom w:val="nil"/>
            <w:right w:val="nil"/>
          </w:tcBorders>
        </w:tcPr>
        <w:p w:rsidR="008254E6" w:rsidRDefault="008254E6">
          <w:pPr>
            <w:pStyle w:val="Balk2"/>
            <w:rPr>
              <w:b/>
            </w:rPr>
          </w:pPr>
          <w:r>
            <w:rPr>
              <w:b/>
            </w:rPr>
            <w:t>MERSİN</w:t>
          </w:r>
        </w:p>
      </w:tc>
    </w:tr>
    <w:tr w:rsidR="00822BCC">
      <w:tblPrEx>
        <w:tblCellMar>
          <w:top w:w="0" w:type="dxa"/>
          <w:bottom w:w="0" w:type="dxa"/>
        </w:tblCellMar>
      </w:tblPrEx>
      <w:trPr>
        <w:cantSplit/>
      </w:trPr>
      <w:tc>
        <w:tcPr>
          <w:tcW w:w="942" w:type="dxa"/>
          <w:tcBorders>
            <w:top w:val="nil"/>
            <w:left w:val="nil"/>
            <w:bottom w:val="nil"/>
            <w:right w:val="nil"/>
          </w:tcBorders>
        </w:tcPr>
        <w:p w:rsidR="00822BCC" w:rsidRDefault="00822BCC">
          <w:pPr>
            <w:rPr>
              <w:b/>
              <w:sz w:val="24"/>
            </w:rPr>
          </w:pPr>
        </w:p>
      </w:tc>
      <w:tc>
        <w:tcPr>
          <w:tcW w:w="4860" w:type="dxa"/>
          <w:tcBorders>
            <w:top w:val="nil"/>
            <w:left w:val="nil"/>
            <w:bottom w:val="nil"/>
            <w:right w:val="nil"/>
          </w:tcBorders>
        </w:tcPr>
        <w:p w:rsidR="00822BCC" w:rsidRDefault="00822BCC">
          <w:pPr>
            <w:pStyle w:val="Balk2"/>
            <w:jc w:val="left"/>
          </w:pPr>
        </w:p>
      </w:tc>
      <w:tc>
        <w:tcPr>
          <w:tcW w:w="4404" w:type="dxa"/>
          <w:tcBorders>
            <w:top w:val="nil"/>
            <w:left w:val="nil"/>
            <w:bottom w:val="nil"/>
            <w:right w:val="nil"/>
          </w:tcBorders>
        </w:tcPr>
        <w:p w:rsidR="00822BCC" w:rsidRDefault="00CA20A5">
          <w:pPr>
            <w:pStyle w:val="Balk2"/>
            <w:rPr>
              <w:b/>
            </w:rPr>
          </w:pPr>
          <w:r>
            <w:rPr>
              <w:b/>
            </w:rPr>
            <w:t>08/12/2023</w:t>
          </w:r>
        </w:p>
      </w:tc>
    </w:tr>
  </w:tbl>
  <w:p w:rsidR="008254E6" w:rsidRDefault="00637B92" w:rsidP="00637B92">
    <w:pPr>
      <w:pStyle w:val="stbilgi"/>
      <w:jc w:val="center"/>
      <w:rPr>
        <w:b/>
        <w:sz w:val="24"/>
      </w:rPr>
    </w:pPr>
    <w:r>
      <w:rPr>
        <w:b/>
        <w:sz w:val="24"/>
      </w:rPr>
      <w:t>KARAR</w:t>
    </w:r>
  </w:p>
  <w:p w:rsidR="00637B92" w:rsidRDefault="00637B92" w:rsidP="00637B92">
    <w:pPr>
      <w:pStyle w:val="stbilgi"/>
      <w:jc w:val="center"/>
      <w:rPr>
        <w:b/>
        <w:sz w:val="24"/>
      </w:rPr>
    </w:pPr>
  </w:p>
  <w:p w:rsidR="00637B92" w:rsidRDefault="00637B92" w:rsidP="00637B92">
    <w:pPr>
      <w:pStyle w:val="stbilgi"/>
      <w:jc w:val="center"/>
    </w:pPr>
  </w:p>
  <w:p w:rsidR="00953450" w:rsidRDefault="00953450" w:rsidP="00637B92">
    <w:pPr>
      <w:pStyle w:val="stbilgi"/>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57380"/>
    <w:rsid w:val="001914CE"/>
    <w:rsid w:val="001D65D2"/>
    <w:rsid w:val="002416D3"/>
    <w:rsid w:val="00243773"/>
    <w:rsid w:val="002B7ED3"/>
    <w:rsid w:val="003D03E5"/>
    <w:rsid w:val="003D4E15"/>
    <w:rsid w:val="00453C28"/>
    <w:rsid w:val="00481B3D"/>
    <w:rsid w:val="004B57A3"/>
    <w:rsid w:val="004E0DA2"/>
    <w:rsid w:val="00534478"/>
    <w:rsid w:val="00575CE8"/>
    <w:rsid w:val="00637B92"/>
    <w:rsid w:val="00793ACE"/>
    <w:rsid w:val="00822BCC"/>
    <w:rsid w:val="008254E6"/>
    <w:rsid w:val="008517C2"/>
    <w:rsid w:val="008E556A"/>
    <w:rsid w:val="0092208B"/>
    <w:rsid w:val="00953450"/>
    <w:rsid w:val="00A4685D"/>
    <w:rsid w:val="00AE5102"/>
    <w:rsid w:val="00C63B2B"/>
    <w:rsid w:val="00CA20A5"/>
    <w:rsid w:val="00D16E9B"/>
    <w:rsid w:val="00DA766A"/>
    <w:rsid w:val="00DF16C8"/>
    <w:rsid w:val="00E66F2C"/>
    <w:rsid w:val="00F532D1"/>
    <w:rsid w:val="00F71533"/>
    <w:rsid w:val="00F96EDD"/>
    <w:rsid w:val="00FB3141"/>
    <w:rsid w:val="00FD168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Girintisi">
    <w:name w:val="Body Text Indent"/>
    <w:basedOn w:val="Normal"/>
    <w:link w:val="GvdeMetniGirintisiChar"/>
    <w:unhideWhenUsed/>
    <w:rsid w:val="00822BCC"/>
    <w:pPr>
      <w:ind w:firstLine="851"/>
    </w:pPr>
    <w:rPr>
      <w:sz w:val="24"/>
    </w:rPr>
  </w:style>
  <w:style w:type="character" w:customStyle="1" w:styleId="GvdeMetniGirintisiChar">
    <w:name w:val="Gövde Metni Girintisi Char"/>
    <w:basedOn w:val="VarsaylanParagrafYazTipi"/>
    <w:link w:val="GvdeMetniGirintisi"/>
    <w:rsid w:val="00822BCC"/>
    <w:rPr>
      <w:sz w:val="24"/>
    </w:rPr>
  </w:style>
  <w:style w:type="character" w:styleId="Vurgu">
    <w:name w:val="Emphasis"/>
    <w:basedOn w:val="VarsaylanParagrafYazTipi"/>
    <w:uiPriority w:val="20"/>
    <w:qFormat/>
    <w:rsid w:val="00637B92"/>
    <w:rPr>
      <w:i/>
      <w:iCs/>
    </w:rPr>
  </w:style>
  <w:style w:type="character" w:customStyle="1" w:styleId="Balk1Char">
    <w:name w:val="Başlık 1 Char"/>
    <w:basedOn w:val="VarsaylanParagrafYazTipi"/>
    <w:link w:val="Balk1"/>
    <w:rsid w:val="00F96EDD"/>
    <w:rPr>
      <w:b/>
      <w:sz w:val="24"/>
    </w:rPr>
  </w:style>
</w:styles>
</file>

<file path=word/webSettings.xml><?xml version="1.0" encoding="utf-8"?>
<w:webSettings xmlns:r="http://schemas.openxmlformats.org/officeDocument/2006/relationships" xmlns:w="http://schemas.openxmlformats.org/wordprocessingml/2006/main">
  <w:divs>
    <w:div w:id="1165169693">
      <w:bodyDiv w:val="1"/>
      <w:marLeft w:val="0"/>
      <w:marRight w:val="0"/>
      <w:marTop w:val="0"/>
      <w:marBottom w:val="0"/>
      <w:divBdr>
        <w:top w:val="none" w:sz="0" w:space="0" w:color="auto"/>
        <w:left w:val="none" w:sz="0" w:space="0" w:color="auto"/>
        <w:bottom w:val="none" w:sz="0" w:space="0" w:color="auto"/>
        <w:right w:val="none" w:sz="0" w:space="0" w:color="auto"/>
      </w:divBdr>
    </w:div>
    <w:div w:id="13610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yazi_meclis_299_2023-12-08_14-16_406125</Template>
  <TotalTime>14</TotalTime>
  <Pages>3</Pages>
  <Words>516</Words>
  <Characters>5570</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2023-12-11T12:18:00Z</cp:lastPrinted>
  <dcterms:created xsi:type="dcterms:W3CDTF">2023-12-14T08:23:00Z</dcterms:created>
  <dcterms:modified xsi:type="dcterms:W3CDTF">2023-12-14T08:23:00Z</dcterms:modified>
</cp:coreProperties>
</file>