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514EE1">
        <w:rPr>
          <w:rFonts w:ascii="Arial" w:hAnsi="Arial" w:cs="Arial"/>
          <w:sz w:val="24"/>
          <w:szCs w:val="24"/>
        </w:rPr>
        <w:t>6</w:t>
      </w:r>
      <w:r w:rsidR="00AD25EB">
        <w:rPr>
          <w:rFonts w:ascii="Arial" w:hAnsi="Arial" w:cs="Arial"/>
          <w:sz w:val="24"/>
          <w:szCs w:val="24"/>
        </w:rPr>
        <w:t>.0</w:t>
      </w:r>
      <w:r w:rsidR="00514EE1">
        <w:rPr>
          <w:rFonts w:ascii="Arial" w:hAnsi="Arial" w:cs="Arial"/>
          <w:sz w:val="24"/>
          <w:szCs w:val="24"/>
        </w:rPr>
        <w:t>4</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7D0CAA">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2E2776">
        <w:rPr>
          <w:rFonts w:ascii="Arial" w:hAnsi="Arial" w:cs="Arial"/>
          <w:sz w:val="24"/>
          <w:szCs w:val="24"/>
        </w:rPr>
        <w:t>4</w:t>
      </w:r>
      <w:r w:rsidR="0004653B">
        <w:rPr>
          <w:rFonts w:ascii="Arial" w:hAnsi="Arial" w:cs="Arial"/>
          <w:sz w:val="24"/>
          <w:szCs w:val="24"/>
        </w:rPr>
        <w:t>.0</w:t>
      </w:r>
      <w:r w:rsidR="002E2776">
        <w:rPr>
          <w:rFonts w:ascii="Arial" w:hAnsi="Arial" w:cs="Arial"/>
          <w:sz w:val="24"/>
          <w:szCs w:val="24"/>
        </w:rPr>
        <w:t>3</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692CB8" w:rsidRPr="00692CB8">
        <w:rPr>
          <w:rFonts w:ascii="Arial" w:hAnsi="Arial" w:cs="Arial"/>
          <w:sz w:val="24"/>
          <w:szCs w:val="24"/>
        </w:rPr>
        <w:t>40</w:t>
      </w:r>
    </w:p>
    <w:p w:rsidR="00B842A6" w:rsidRDefault="00CE500D" w:rsidP="00B842A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2E2776">
        <w:rPr>
          <w:rFonts w:ascii="Arial" w:hAnsi="Arial" w:cs="Arial"/>
        </w:rPr>
        <w:t>Plan ve Bütçe Komisyonu</w:t>
      </w:r>
      <w:r w:rsidRPr="00DB74B8">
        <w:rPr>
          <w:sz w:val="24"/>
          <w:szCs w:val="24"/>
        </w:rPr>
        <w:t>,</w:t>
      </w:r>
      <w:r w:rsidR="002E2776">
        <w:rPr>
          <w:sz w:val="24"/>
          <w:szCs w:val="24"/>
        </w:rPr>
        <w:t xml:space="preserve"> </w:t>
      </w:r>
      <w:r w:rsidR="00B842A6">
        <w:rPr>
          <w:sz w:val="24"/>
          <w:szCs w:val="24"/>
        </w:rPr>
        <w:t xml:space="preserve">Kültür Sanat ve Turzim </w:t>
      </w:r>
      <w:r w:rsidR="00B842A6">
        <w:rPr>
          <w:sz w:val="24"/>
          <w:szCs w:val="24"/>
        </w:rPr>
        <w:tab/>
      </w:r>
      <w:r w:rsidR="00B842A6">
        <w:rPr>
          <w:sz w:val="24"/>
          <w:szCs w:val="24"/>
        </w:rPr>
        <w:tab/>
      </w:r>
      <w:r w:rsidR="00B842A6">
        <w:rPr>
          <w:sz w:val="24"/>
          <w:szCs w:val="24"/>
        </w:rPr>
        <w:tab/>
        <w:t>Komisyonu, Sosyal Yardım ve Hizmetler Komisyonu</w:t>
      </w:r>
      <w:r>
        <w:rPr>
          <w:rFonts w:ascii="Arial" w:hAnsi="Arial" w:cs="Arial"/>
        </w:rPr>
        <w:t xml:space="preserve"> </w:t>
      </w:r>
      <w:r>
        <w:rPr>
          <w:rFonts w:ascii="Arial" w:hAnsi="Arial" w:cs="Arial"/>
        </w:rPr>
        <w:tab/>
      </w:r>
    </w:p>
    <w:p w:rsidR="00B842A6" w:rsidRDefault="00B842A6" w:rsidP="00B842A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B842A6" w:rsidRDefault="00B842A6" w:rsidP="00B842A6">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Kültür Sanat ve Turizm Komisyonu:</w:t>
      </w:r>
      <w:r>
        <w:rPr>
          <w:rFonts w:ascii="Arial" w:hAnsi="Arial" w:cs="Arial"/>
        </w:rPr>
        <w:t xml:space="preserve">Sevgi UĞURLU </w:t>
      </w:r>
      <w:r>
        <w:rPr>
          <w:rFonts w:ascii="Arial" w:hAnsi="Arial" w:cs="Arial"/>
        </w:rPr>
        <w:tab/>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7426D3" w:rsidRDefault="007426D3" w:rsidP="00B842A6">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692CB8" w:rsidRDefault="00100236" w:rsidP="00692CB8">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692CB8">
        <w:rPr>
          <w:sz w:val="24"/>
          <w:szCs w:val="24"/>
        </w:rPr>
        <w:t>28</w:t>
      </w:r>
      <w:r w:rsidR="0004653B">
        <w:rPr>
          <w:sz w:val="24"/>
          <w:szCs w:val="24"/>
        </w:rPr>
        <w:t>.0</w:t>
      </w:r>
      <w:r w:rsidR="002E2776">
        <w:rPr>
          <w:sz w:val="24"/>
          <w:szCs w:val="24"/>
        </w:rPr>
        <w:t>3</w:t>
      </w:r>
      <w:r>
        <w:rPr>
          <w:sz w:val="24"/>
          <w:szCs w:val="24"/>
        </w:rPr>
        <w:t>.</w:t>
      </w:r>
      <w:r w:rsidRPr="00B0181B">
        <w:rPr>
          <w:sz w:val="24"/>
          <w:szCs w:val="24"/>
        </w:rPr>
        <w:t>202</w:t>
      </w:r>
      <w:r w:rsidR="0004653B">
        <w:rPr>
          <w:sz w:val="24"/>
          <w:szCs w:val="24"/>
        </w:rPr>
        <w:t>4</w:t>
      </w:r>
    </w:p>
    <w:p w:rsidR="00692CB8" w:rsidRPr="00692CB8" w:rsidRDefault="00100236" w:rsidP="00692CB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92CB8" w:rsidRPr="00692CB8">
        <w:rPr>
          <w:rFonts w:ascii="Arial" w:hAnsi="Arial" w:cs="Arial"/>
          <w:sz w:val="24"/>
          <w:szCs w:val="24"/>
        </w:rPr>
        <w:t>Belediye Meclisinin 04.03.2024 tarih ve 40 sayılı ara kararı ile komisyonumuza havale edilen;  22. Mersin Uluslararası  Müzik Festivali" Kültür ve Turizm Bakanlığı, Mersin Valiliği, Mersin Büyükşehir Belediye Başkanlığı, Mersin Üniversitesi Rektörlüğü, Akdeniz Bölge ve Garnizon Komutanlığı, Mersin Devlet Opera ve Balesi, Akdeniz, Tarsus, Mezitli, Toroslar ve Yenişehir Belediye Başkanlıkları ve ilimizdeki Meslek Odaları'nın katkılarıyla 15 Mayıs – 15 Haziran 2024 tarihleri arasında düzenlenecektir.</w:t>
      </w:r>
    </w:p>
    <w:p w:rsidR="00692CB8" w:rsidRPr="00692CB8" w:rsidRDefault="00692CB8" w:rsidP="00692CB8">
      <w:pPr>
        <w:tabs>
          <w:tab w:val="left" w:pos="3402"/>
          <w:tab w:val="left" w:pos="3686"/>
        </w:tabs>
        <w:spacing w:after="120" w:line="240" w:lineRule="auto"/>
        <w:jc w:val="both"/>
        <w:rPr>
          <w:rFonts w:ascii="Arial" w:hAnsi="Arial" w:cs="Arial"/>
          <w:sz w:val="24"/>
          <w:szCs w:val="24"/>
        </w:rPr>
      </w:pPr>
      <w:r w:rsidRPr="00692CB8">
        <w:rPr>
          <w:rFonts w:ascii="Arial" w:hAnsi="Arial" w:cs="Arial"/>
          <w:sz w:val="24"/>
          <w:szCs w:val="24"/>
        </w:rPr>
        <w:t>İlimizin sosyal, ekonomik ve kültürel gelişimine katkı sağlanmasının yanı sıra uluslararası tanıtımına da imkan sağlayan festivale, yerli ve yabancı müzik konusunda saygın yeri bulunan çok sayıda sanatçı ve grup iştirak edeceklerdir. Valilik Makamı’nın 05.02.2024 tarih ve 114252 sayılı yazısı ile bu festivalin geliştirilmesi için bu güne kadar destek sağlayan belediye ve meslek odalarının bu yıl da aynı desteği vermeleri talep edilmektedir.</w:t>
      </w:r>
    </w:p>
    <w:p w:rsidR="00692CB8" w:rsidRPr="00692CB8" w:rsidRDefault="00692CB8" w:rsidP="00692CB8">
      <w:pPr>
        <w:tabs>
          <w:tab w:val="left" w:pos="3402"/>
          <w:tab w:val="left" w:pos="3686"/>
        </w:tabs>
        <w:spacing w:after="120" w:line="240" w:lineRule="auto"/>
        <w:jc w:val="both"/>
        <w:rPr>
          <w:rFonts w:ascii="Arial" w:hAnsi="Arial" w:cs="Arial"/>
          <w:sz w:val="24"/>
          <w:szCs w:val="24"/>
        </w:rPr>
      </w:pPr>
      <w:r w:rsidRPr="00692CB8">
        <w:rPr>
          <w:rFonts w:ascii="Arial" w:hAnsi="Arial" w:cs="Arial"/>
          <w:sz w:val="24"/>
          <w:szCs w:val="24"/>
        </w:rPr>
        <w:t>Teklifin incelenmesi ve değerlendirilmesi sonucunda; Belediyemiz tarafından 15 Mayıs – 15 Haziran 2024 tarihlerinde yapılacak olan 22. Mersin Uluslararası Müzik Festivali’ne KDV dahil 250.000,00 (ikiyüzellibin)TL maddi destek sağlamasının kabulüne Komisyonumuzca oy birliği ile karar verildi.</w:t>
      </w:r>
    </w:p>
    <w:p w:rsidR="00692CB8" w:rsidRPr="00692CB8" w:rsidRDefault="00692CB8" w:rsidP="00692CB8">
      <w:pPr>
        <w:ind w:firstLine="851"/>
        <w:jc w:val="both"/>
        <w:rPr>
          <w:rFonts w:ascii="Arial" w:hAnsi="Arial" w:cs="Arial"/>
          <w:sz w:val="24"/>
          <w:szCs w:val="24"/>
        </w:rPr>
      </w:pPr>
    </w:p>
    <w:p w:rsidR="002E2776" w:rsidRDefault="002E2776" w:rsidP="00692CB8">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692CB8" w:rsidRDefault="00692CB8" w:rsidP="002E2776">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692CB8" w:rsidRDefault="00692CB8" w:rsidP="00692CB8">
      <w:pPr>
        <w:tabs>
          <w:tab w:val="left" w:pos="3402"/>
          <w:tab w:val="left" w:pos="3686"/>
        </w:tabs>
        <w:spacing w:after="120" w:line="240" w:lineRule="auto"/>
        <w:jc w:val="both"/>
        <w:rPr>
          <w:rFonts w:ascii="Arial" w:hAnsi="Arial" w:cs="Arial"/>
          <w:b/>
          <w:sz w:val="24"/>
          <w:szCs w:val="24"/>
        </w:rPr>
      </w:pPr>
    </w:p>
    <w:p w:rsidR="00692CB8" w:rsidRPr="000D692F" w:rsidRDefault="00692CB8" w:rsidP="00692CB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692CB8">
        <w:rPr>
          <w:rFonts w:ascii="Arial" w:hAnsi="Arial" w:cs="Arial"/>
          <w:sz w:val="24"/>
          <w:szCs w:val="24"/>
        </w:rPr>
        <w:t>2</w:t>
      </w:r>
    </w:p>
    <w:p w:rsidR="00692CB8" w:rsidRPr="00A346A6" w:rsidRDefault="00692CB8" w:rsidP="00692CB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06.04.</w:t>
      </w:r>
      <w:r w:rsidRPr="00A346A6">
        <w:rPr>
          <w:rFonts w:ascii="Arial" w:hAnsi="Arial" w:cs="Arial"/>
          <w:sz w:val="24"/>
          <w:szCs w:val="24"/>
        </w:rPr>
        <w:t>202</w:t>
      </w:r>
      <w:r>
        <w:rPr>
          <w:rFonts w:ascii="Arial" w:hAnsi="Arial" w:cs="Arial"/>
          <w:sz w:val="24"/>
          <w:szCs w:val="24"/>
        </w:rPr>
        <w:t>4</w:t>
      </w:r>
    </w:p>
    <w:p w:rsidR="00692CB8" w:rsidRPr="00D8616A" w:rsidRDefault="00692CB8" w:rsidP="00692CB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692CB8" w:rsidRPr="00A346A6" w:rsidRDefault="00692CB8" w:rsidP="00692CB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692CB8" w:rsidRPr="00692CB8" w:rsidRDefault="00692CB8" w:rsidP="00692CB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692CB8">
        <w:rPr>
          <w:rFonts w:ascii="Arial" w:hAnsi="Arial" w:cs="Arial"/>
          <w:sz w:val="24"/>
          <w:szCs w:val="24"/>
        </w:rPr>
        <w:t>40</w:t>
      </w:r>
    </w:p>
    <w:p w:rsidR="0065005D" w:rsidRDefault="0065005D" w:rsidP="0065005D">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w:t>
      </w:r>
      <w:r>
        <w:rPr>
          <w:rFonts w:ascii="Arial" w:hAnsi="Arial" w:cs="Arial"/>
        </w:rPr>
        <w:t>Ekoloji Komisyonu</w:t>
      </w:r>
      <w:r>
        <w:rPr>
          <w:rFonts w:ascii="Arial" w:hAnsi="Arial" w:cs="Arial"/>
          <w:b/>
        </w:rPr>
        <w:t xml:space="preserve"> </w:t>
      </w:r>
    </w:p>
    <w:p w:rsidR="0065005D" w:rsidRDefault="0065005D" w:rsidP="0065005D">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65005D" w:rsidRDefault="0065005D" w:rsidP="0065005D">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65005D" w:rsidRDefault="00692CB8" w:rsidP="0065005D">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sidR="0065005D">
        <w:rPr>
          <w:sz w:val="24"/>
          <w:szCs w:val="24"/>
        </w:rPr>
        <w:t>29</w:t>
      </w:r>
      <w:r>
        <w:rPr>
          <w:sz w:val="24"/>
          <w:szCs w:val="24"/>
        </w:rPr>
        <w:t>.03.</w:t>
      </w:r>
      <w:r w:rsidRPr="00B0181B">
        <w:rPr>
          <w:sz w:val="24"/>
          <w:szCs w:val="24"/>
        </w:rPr>
        <w:t>202</w:t>
      </w:r>
      <w:r>
        <w:rPr>
          <w:sz w:val="24"/>
          <w:szCs w:val="24"/>
        </w:rPr>
        <w:t>4</w:t>
      </w:r>
    </w:p>
    <w:p w:rsidR="0065005D" w:rsidRDefault="00692CB8" w:rsidP="0065005D">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65005D" w:rsidRPr="0065005D">
        <w:rPr>
          <w:rFonts w:ascii="Arial" w:hAnsi="Arial" w:cs="Arial"/>
          <w:sz w:val="24"/>
          <w:szCs w:val="24"/>
        </w:rPr>
        <w:t>İdaremiz tarafından Mersin İli, Yenişehir İlçesi, Emirler 1/1000 Ölçekli Uygulama İmar Planı, Yenişehir Belediye Meclisinin 06.11.2023 tarih ve 191 (UİP</w:t>
      </w:r>
      <w:r w:rsidR="0065005D" w:rsidRPr="0065005D">
        <w:rPr>
          <w:rFonts w:ascii="Arial" w:hAnsi="Arial" w:cs="Arial"/>
          <w:sz w:val="24"/>
          <w:szCs w:val="24"/>
        </w:rPr>
        <w:softHyphen/>
        <w:t>-331034270) sayılı meclis kararı; Mersin Büyükşehir Belediye Meclisinin 11.12.2023 tarih ve 655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84 (seksen dört) adet itiraz olmuştur.</w:t>
      </w:r>
    </w:p>
    <w:p w:rsidR="0065005D" w:rsidRDefault="0065005D" w:rsidP="0065005D">
      <w:pPr>
        <w:tabs>
          <w:tab w:val="left" w:pos="3402"/>
          <w:tab w:val="left" w:pos="3686"/>
        </w:tabs>
        <w:spacing w:after="120" w:line="240" w:lineRule="auto"/>
        <w:jc w:val="both"/>
        <w:rPr>
          <w:rFonts w:ascii="Times New Roman" w:hAnsi="Times New Roman" w:cs="Times New Roman"/>
          <w:sz w:val="20"/>
          <w:szCs w:val="20"/>
        </w:rPr>
      </w:pPr>
      <w:r w:rsidRPr="0065005D">
        <w:rPr>
          <w:rFonts w:ascii="Arial" w:hAnsi="Arial" w:cs="Arial"/>
          <w:sz w:val="24"/>
          <w:szCs w:val="24"/>
        </w:rPr>
        <w:t>Komisyonlarımız tarafından</w:t>
      </w:r>
      <w:r w:rsidRPr="0065005D">
        <w:rPr>
          <w:rFonts w:ascii="Arial" w:hAnsi="Arial" w:cs="Arial"/>
          <w:spacing w:val="-5"/>
          <w:sz w:val="24"/>
          <w:szCs w:val="24"/>
        </w:rPr>
        <w:t xml:space="preserve"> </w:t>
      </w:r>
      <w:r w:rsidRPr="0065005D">
        <w:rPr>
          <w:rFonts w:ascii="Arial" w:hAnsi="Arial" w:cs="Arial"/>
          <w:sz w:val="24"/>
          <w:szCs w:val="24"/>
        </w:rPr>
        <w:t>Yenişehir Emirler 1/1000 Ölçekli Uygulama İmar Planı’na</w:t>
      </w:r>
      <w:r w:rsidRPr="0065005D">
        <w:rPr>
          <w:rFonts w:ascii="Arial" w:hAnsi="Arial" w:cs="Arial"/>
          <w:b/>
          <w:sz w:val="24"/>
          <w:szCs w:val="24"/>
        </w:rPr>
        <w:t xml:space="preserve"> </w:t>
      </w:r>
      <w:r w:rsidRPr="0065005D">
        <w:rPr>
          <w:rFonts w:ascii="Arial" w:hAnsi="Arial" w:cs="Arial"/>
          <w:sz w:val="24"/>
          <w:szCs w:val="24"/>
        </w:rPr>
        <w:t xml:space="preserve">gelen 84 (seksen dört) adet itirazın aşağıdaki şekliyle değerlendirilmesine, </w:t>
      </w:r>
    </w:p>
    <w:p w:rsidR="0065005D" w:rsidRDefault="0065005D" w:rsidP="0065005D">
      <w:pPr>
        <w:ind w:right="-1"/>
        <w:jc w:val="both"/>
        <w:rPr>
          <w:rFonts w:ascii="Arial" w:hAnsi="Arial" w:cs="Arial"/>
          <w:sz w:val="24"/>
          <w:szCs w:val="24"/>
        </w:rPr>
      </w:pPr>
      <w:r>
        <w:rPr>
          <w:rFonts w:ascii="Arial" w:hAnsi="Arial" w:cs="Arial"/>
          <w:sz w:val="24"/>
          <w:szCs w:val="24"/>
        </w:rPr>
        <w:t>Ayrıca, plan paftalarında, ve plan hükümlerinde yer alan maddi hataların ekli paraflı krokide görüldüğü şekli ile düzeltilmesinin kabulüne komisyonlarımız tarafından oy birliği ile karar verildi.</w:t>
      </w: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hAnsi="Arial" w:cs="Arial"/>
          <w:sz w:val="24"/>
          <w:szCs w:val="24"/>
        </w:rPr>
      </w:pPr>
    </w:p>
    <w:p w:rsidR="005B55DB" w:rsidRDefault="005B55DB" w:rsidP="0065005D">
      <w:pPr>
        <w:ind w:right="-1"/>
        <w:jc w:val="both"/>
        <w:rPr>
          <w:rFonts w:ascii="Arial" w:eastAsia="Calibri" w:hAnsi="Arial" w:cs="Arial"/>
          <w:sz w:val="24"/>
          <w:szCs w:val="24"/>
        </w:rPr>
      </w:pPr>
    </w:p>
    <w:tbl>
      <w:tblPr>
        <w:tblW w:w="535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1"/>
        <w:gridCol w:w="1144"/>
        <w:gridCol w:w="1144"/>
        <w:gridCol w:w="1292"/>
        <w:gridCol w:w="887"/>
        <w:gridCol w:w="500"/>
        <w:gridCol w:w="1197"/>
        <w:gridCol w:w="750"/>
        <w:gridCol w:w="2871"/>
        <w:gridCol w:w="146"/>
      </w:tblGrid>
      <w:tr w:rsidR="005B55DB" w:rsidTr="005B55DB">
        <w:trPr>
          <w:trHeight w:val="300"/>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lastRenderedPageBreak/>
              <w:t>Sıra No</w:t>
            </w:r>
          </w:p>
        </w:tc>
        <w:tc>
          <w:tcPr>
            <w:tcW w:w="914" w:type="pct"/>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Dilekçe</w:t>
            </w:r>
          </w:p>
        </w:tc>
        <w:tc>
          <w:tcPr>
            <w:tcW w:w="676"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Dilekçe Sahibi</w:t>
            </w:r>
          </w:p>
        </w:tc>
        <w:tc>
          <w:tcPr>
            <w:tcW w:w="1147" w:type="pct"/>
            <w:gridSpan w:val="3"/>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İtiraza Konu Alan</w:t>
            </w:r>
          </w:p>
        </w:tc>
        <w:tc>
          <w:tcPr>
            <w:tcW w:w="338"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rFonts w:ascii="Calibri" w:hAnsi="Calibri" w:cs="Calibri"/>
                <w:color w:val="000000"/>
              </w:rPr>
            </w:pPr>
            <w:r>
              <w:rPr>
                <w:rFonts w:ascii="Calibri" w:hAnsi="Calibri" w:cs="Calibri"/>
                <w:color w:val="000000"/>
              </w:rPr>
              <w:t> </w:t>
            </w:r>
          </w:p>
        </w:tc>
        <w:tc>
          <w:tcPr>
            <w:tcW w:w="1552"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Değerlendirme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Tarihi</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Sayısı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Mahalle</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Ada</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Parsel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1379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160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12.01.2024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1830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141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01"/>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16.01.2024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2284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2535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w:t>
            </w:r>
          </w:p>
        </w:tc>
        <w:tc>
          <w:tcPr>
            <w:tcW w:w="50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2542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38</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2421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2420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27"/>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2471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136</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2605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104</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2606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104</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50"/>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19.01.2024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2859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17,19,20,21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679"/>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12</w:t>
            </w:r>
          </w:p>
        </w:tc>
        <w:tc>
          <w:tcPr>
            <w:tcW w:w="50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19.01.2024</w:t>
            </w:r>
          </w:p>
        </w:tc>
        <w:tc>
          <w:tcPr>
            <w:tcW w:w="410"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2861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233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Yolun kaldırılmasının</w:t>
            </w:r>
            <w:r>
              <w:rPr>
                <w:b/>
                <w:bCs/>
                <w:color w:val="000000"/>
              </w:rPr>
              <w:t xml:space="preserve"> </w:t>
            </w: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87"/>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19.01.2024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2910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128</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73"/>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22.01.2024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3148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141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alanın kuzeyinden geçen yolun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15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22.01.2024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3286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069"/>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3533</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3384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3398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22,14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44"/>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3407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73"/>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3409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3471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3490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23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3489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69"/>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3638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559"/>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3748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255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25.01.2024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3942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243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4107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4046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29.01.2024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4420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29.01.2024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4334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3,4 ve 15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29.01.2024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4264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05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32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30.01.2024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4542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255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31.01.2024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4698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157</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31.01.2024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4696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 xml:space="preserve">kısmen kabulüne; </w:t>
            </w:r>
            <w:r>
              <w:rPr>
                <w:color w:val="000000"/>
              </w:rPr>
              <w:t>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44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4934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 </w:t>
            </w: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r>
              <w:rPr>
                <w:color w:val="000000"/>
              </w:rPr>
              <w:b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13,11,12,9,</w:t>
            </w:r>
            <w:r>
              <w:br/>
              <w:t>236,149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6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4821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305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3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4929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rPr>
            </w:pPr>
            <w:r>
              <w:rPr>
                <w:rFonts w:ascii="Calibri" w:hAnsi="Calibri" w:cs="Calibri"/>
              </w:rPr>
              <w:t> </w:t>
            </w: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150</w:t>
            </w:r>
            <w:r>
              <w:b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13,11,12,9,</w:t>
            </w:r>
            <w:r>
              <w:br/>
              <w:t>236,149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 xml:space="preserve">kısmen kabulüne; </w:t>
            </w:r>
            <w:r>
              <w:rPr>
                <w:color w:val="000000"/>
              </w:rPr>
              <w:t>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58"/>
        </w:trPr>
        <w:tc>
          <w:tcPr>
            <w:tcW w:w="237"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38</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4820</w:t>
            </w:r>
          </w:p>
        </w:tc>
        <w:tc>
          <w:tcPr>
            <w:tcW w:w="676"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color w:val="000000"/>
              </w:rPr>
              <w:t>****</w:t>
            </w:r>
          </w:p>
        </w:tc>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137</w:t>
            </w:r>
            <w:r>
              <w:rPr>
                <w:color w:val="000000"/>
              </w:rPr>
              <w:br/>
              <w:t>138</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w:t>
            </w:r>
            <w:r>
              <w:rPr>
                <w:color w:val="000000"/>
              </w:rPr>
              <w:br/>
              <w:t>1</w:t>
            </w:r>
          </w:p>
        </w:tc>
        <w:tc>
          <w:tcPr>
            <w:tcW w:w="338"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92"/>
        </w:trPr>
        <w:tc>
          <w:tcPr>
            <w:tcW w:w="237"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39</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4822</w:t>
            </w:r>
          </w:p>
        </w:tc>
        <w:tc>
          <w:tcPr>
            <w:tcW w:w="676"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 </w:t>
            </w:r>
            <w:r>
              <w:rPr>
                <w:color w:val="000000"/>
              </w:rPr>
              <w:t>****</w:t>
            </w:r>
          </w:p>
        </w:tc>
        <w:tc>
          <w:tcPr>
            <w:tcW w:w="405"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137</w:t>
            </w:r>
            <w:r>
              <w:rPr>
                <w:color w:val="000000"/>
              </w:rPr>
              <w:br/>
              <w:t>138</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w:t>
            </w:r>
            <w:r>
              <w:rPr>
                <w:color w:val="000000"/>
              </w:rPr>
              <w:br/>
              <w:t>2</w:t>
            </w:r>
          </w:p>
        </w:tc>
        <w:tc>
          <w:tcPr>
            <w:tcW w:w="338" w:type="pct"/>
            <w:vMerge w:val="restar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400"/>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4933</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 </w:t>
            </w: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r>
              <w:rPr>
                <w:color w:val="000000"/>
              </w:rPr>
              <w:b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13,11,12,9,</w:t>
            </w:r>
            <w:r>
              <w:br/>
              <w:t>236,149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 xml:space="preserve">kısmen kabulüne; </w:t>
            </w:r>
            <w:r>
              <w:rPr>
                <w:bCs/>
                <w:color w:val="000000"/>
              </w:rPr>
              <w:t>alanın</w:t>
            </w:r>
            <w:r>
              <w:rPr>
                <w:b/>
                <w:bCs/>
                <w:color w:val="000000"/>
              </w:rPr>
              <w:t xml:space="preserve"> </w:t>
            </w:r>
            <w:r>
              <w:rPr>
                <w:color w:val="000000"/>
              </w:rPr>
              <w:t>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025"/>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41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4931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 </w:t>
            </w: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r>
              <w:rPr>
                <w:color w:val="000000"/>
              </w:rPr>
              <w:b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13,11,12,9,</w:t>
            </w:r>
            <w:r>
              <w:br/>
              <w:t>236,149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alanın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03"/>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42.1</w:t>
            </w:r>
          </w:p>
        </w:tc>
        <w:tc>
          <w:tcPr>
            <w:tcW w:w="504" w:type="pct"/>
            <w:tcBorders>
              <w:top w:val="single" w:sz="4" w:space="0" w:color="auto"/>
              <w:left w:val="single" w:sz="4" w:space="0" w:color="auto"/>
              <w:bottom w:val="single" w:sz="4" w:space="0" w:color="auto"/>
              <w:right w:val="single" w:sz="4" w:space="0" w:color="auto"/>
            </w:tcBorders>
            <w:noWrap/>
            <w:vAlign w:val="bottom"/>
            <w:hideMark/>
          </w:tcPr>
          <w:p w:rsidR="005B55DB" w:rsidRDefault="005B55DB">
            <w:pPr>
              <w:rPr>
                <w:rFonts w:ascii="Calibri" w:hAnsi="Calibri" w:cs="Calibri"/>
                <w:color w:val="000000"/>
              </w:rPr>
            </w:pPr>
            <w:r>
              <w:rPr>
                <w:rFonts w:ascii="Calibri" w:hAnsi="Calibri" w:cs="Calibri"/>
                <w:color w:val="000000"/>
              </w:rPr>
              <w:t>45323</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5B55DB" w:rsidRDefault="005B55DB">
            <w:pPr>
              <w:rPr>
                <w:rFonts w:ascii="Calibri" w:hAnsi="Calibri" w:cs="Calibri"/>
                <w:color w:val="000000"/>
              </w:rPr>
            </w:pPr>
            <w:r>
              <w:rPr>
                <w:rFonts w:ascii="Calibri" w:hAnsi="Calibri" w:cs="Calibri"/>
                <w:color w:val="000000"/>
              </w:rPr>
              <w:t>4935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150</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475"/>
        </w:trPr>
        <w:tc>
          <w:tcPr>
            <w:tcW w:w="237"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ascii="Calibri" w:hAnsi="Calibri" w:cs="Calibri"/>
                <w:color w:val="000000"/>
              </w:rPr>
            </w:pPr>
            <w:r>
              <w:rPr>
                <w:rFonts w:ascii="Calibri" w:hAnsi="Calibri" w:cs="Calibri"/>
                <w:color w:val="000000"/>
              </w:rPr>
              <w:t>42.2</w:t>
            </w:r>
          </w:p>
        </w:tc>
        <w:tc>
          <w:tcPr>
            <w:tcW w:w="504" w:type="pct"/>
            <w:tcBorders>
              <w:top w:val="single" w:sz="4" w:space="0" w:color="auto"/>
              <w:left w:val="single" w:sz="4" w:space="0" w:color="auto"/>
              <w:bottom w:val="single" w:sz="4" w:space="0" w:color="auto"/>
              <w:right w:val="single" w:sz="4" w:space="0" w:color="auto"/>
            </w:tcBorders>
            <w:noWrap/>
            <w:vAlign w:val="bottom"/>
            <w:hideMark/>
          </w:tcPr>
          <w:p w:rsidR="005B55DB" w:rsidRDefault="005B55DB">
            <w:pPr>
              <w:rPr>
                <w:rFonts w:ascii="Calibri" w:hAnsi="Calibri" w:cs="Calibri"/>
                <w:color w:val="000000"/>
              </w:rPr>
            </w:pPr>
            <w:r>
              <w:rPr>
                <w:rFonts w:ascii="Calibri" w:hAnsi="Calibri" w:cs="Calibri"/>
                <w:color w:val="000000"/>
              </w:rPr>
              <w:t>45323</w:t>
            </w:r>
          </w:p>
        </w:tc>
        <w:tc>
          <w:tcPr>
            <w:tcW w:w="410" w:type="pct"/>
            <w:tcBorders>
              <w:top w:val="single" w:sz="4" w:space="0" w:color="auto"/>
              <w:left w:val="single" w:sz="4" w:space="0" w:color="auto"/>
              <w:bottom w:val="single" w:sz="4" w:space="0" w:color="auto"/>
              <w:right w:val="single" w:sz="4" w:space="0" w:color="auto"/>
            </w:tcBorders>
            <w:noWrap/>
            <w:vAlign w:val="bottom"/>
            <w:hideMark/>
          </w:tcPr>
          <w:p w:rsidR="005B55DB" w:rsidRDefault="005B55DB">
            <w:pPr>
              <w:rPr>
                <w:rFonts w:ascii="Calibri" w:hAnsi="Calibri" w:cs="Calibri"/>
                <w:color w:val="000000"/>
              </w:rPr>
            </w:pPr>
            <w:r>
              <w:rPr>
                <w:rFonts w:ascii="Calibri" w:hAnsi="Calibri" w:cs="Calibri"/>
                <w:color w:val="000000"/>
              </w:rPr>
              <w:t>4935</w:t>
            </w:r>
          </w:p>
        </w:tc>
        <w:tc>
          <w:tcPr>
            <w:tcW w:w="676" w:type="pct"/>
            <w:tcBorders>
              <w:top w:val="single" w:sz="4" w:space="0" w:color="auto"/>
              <w:left w:val="single" w:sz="4" w:space="0" w:color="auto"/>
              <w:bottom w:val="single" w:sz="4" w:space="0" w:color="auto"/>
              <w:right w:val="single" w:sz="4" w:space="0" w:color="auto"/>
            </w:tcBorders>
            <w:noWrap/>
            <w:vAlign w:val="bottom"/>
            <w:hideMark/>
          </w:tcPr>
          <w:p w:rsidR="005B55DB" w:rsidRDefault="005B55DB">
            <w:pPr>
              <w:rPr>
                <w:rFonts w:ascii="Calibri" w:hAnsi="Calibri" w:cs="Calibri"/>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106</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475"/>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43.1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135</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 135 ada 3 nolu parsele yapılan itirazın</w:t>
            </w:r>
            <w:r>
              <w:rPr>
                <w:b/>
                <w:bCs/>
                <w:color w:val="000000"/>
              </w:rPr>
              <w:t xml:space="preserve"> kısmen kabulüne;</w:t>
            </w:r>
            <w:r>
              <w:rPr>
                <w:color w:val="000000"/>
              </w:rPr>
              <w:t xml:space="preserve"> ekli paraflı krokide görüldüğü şekliyle çevresi ile birlikte yeniden düzenlenmesine,  </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134"/>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43.2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102</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Mekansal Planlar Yapım Yönetmeliği'nin 26. Maddesine istinaden 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5058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16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5073</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 xml:space="preserve">kısmen kabulüne; </w:t>
            </w:r>
            <w:r>
              <w:rPr>
                <w:bCs/>
                <w:color w:val="000000"/>
              </w:rPr>
              <w:t>alanın</w:t>
            </w:r>
            <w:r>
              <w:rPr>
                <w:color w:val="000000"/>
              </w:rPr>
              <w:t xml:space="preserve">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5074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5092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9,10,11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48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5159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5180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11,12</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5224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61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5229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236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6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5231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5228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43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5238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236</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w:t>
            </w:r>
            <w:r>
              <w:rPr>
                <w:color w:val="000000"/>
              </w:rPr>
              <w:lastRenderedPageBreak/>
              <w:t xml:space="preserve">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55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5236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5237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149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 3194 sayılı İmar Kanunu'nun 18. maddesine göre yapılacak imar uygulaması ile çözümlenecek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5256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5254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5257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153</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680"/>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rPr>
                <w:rFonts w:ascii="Calibri" w:hAnsi="Calibri" w:cs="Calibri"/>
                <w:color w:val="000000"/>
              </w:rPr>
            </w:pPr>
            <w:r>
              <w:rPr>
                <w:rFonts w:ascii="Calibri" w:hAnsi="Calibri" w:cs="Calibri"/>
                <w:color w:val="000000"/>
              </w:rPr>
              <w:t>60</w:t>
            </w:r>
          </w:p>
        </w:tc>
        <w:tc>
          <w:tcPr>
            <w:tcW w:w="50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rPr>
                <w:rFonts w:ascii="Calibri" w:hAnsi="Calibri" w:cs="Calibri"/>
                <w:color w:val="000000"/>
              </w:rPr>
            </w:pPr>
            <w:r>
              <w:rPr>
                <w:rFonts w:ascii="Calibri" w:hAnsi="Calibri" w:cs="Calibri"/>
                <w:color w:val="000000"/>
              </w:rPr>
              <w:t>45327</w:t>
            </w:r>
          </w:p>
        </w:tc>
        <w:tc>
          <w:tcPr>
            <w:tcW w:w="410"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rPr>
                <w:rFonts w:ascii="Calibri" w:hAnsi="Calibri" w:cs="Calibri"/>
                <w:color w:val="000000"/>
              </w:rPr>
            </w:pPr>
            <w:r>
              <w:rPr>
                <w:rFonts w:ascii="Calibri" w:hAnsi="Calibri" w:cs="Calibri"/>
                <w:color w:val="000000"/>
              </w:rPr>
              <w:t>5260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102</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167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kullanım kararlarına uygun olarak hazırlandığı ve  üst ölçekli planda gerekli düzenlemeler yapıldığı takdirde alt ölçekli planda da gerekli düzenlemelerin yapılacağı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5337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w:t>
            </w:r>
            <w:r>
              <w:rPr>
                <w:color w:val="000000"/>
              </w:rPr>
              <w:lastRenderedPageBreak/>
              <w:t xml:space="preserve">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15"/>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62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5410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17,16,15</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5409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r>
              <w:rPr>
                <w:color w:val="000000"/>
              </w:rPr>
              <w:br/>
              <w:t>137</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18,19</w:t>
            </w:r>
            <w:r>
              <w:rPr>
                <w:color w:val="000000"/>
              </w:rPr>
              <w:br/>
              <w:t>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5412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9,8</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5414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5416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131</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11,10</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5602</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020"/>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68</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5490</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106</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69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5508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5545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rPr>
            </w:pPr>
            <w:r>
              <w:rPr>
                <w:rFonts w:ascii="Calibri" w:hAnsi="Calibri" w:cs="Calibri"/>
              </w:rPr>
              <w:t>71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5638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241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rPr>
            </w:pPr>
            <w:r>
              <w:rPr>
                <w:rFonts w:ascii="Calibri" w:hAnsi="Calibri" w:cs="Calibri"/>
              </w:rPr>
              <w:lastRenderedPageBreak/>
              <w:t>72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5636</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157</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rPr>
            </w:pPr>
            <w:r>
              <w:rPr>
                <w:rFonts w:ascii="Calibri" w:hAnsi="Calibri" w:cs="Calibri"/>
              </w:rPr>
              <w:t>73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5634</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106</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pPr>
            <w:r>
              <w:t>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94"/>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5595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9</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bCs/>
                <w:color w:val="000000"/>
              </w:rPr>
              <w:t>kısmen kabulüne,</w:t>
            </w:r>
            <w:r>
              <w:rPr>
                <w:color w:val="000000"/>
              </w:rPr>
              <w:t xml:space="preserve"> ekli paraflı krokide görüldüğü şekliyle yeniden düzenlenmesine,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75</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5549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ind w:right="-648"/>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76</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5548</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130</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21</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2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77</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6.02.2024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5575</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228</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772"/>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78</w:t>
            </w:r>
          </w:p>
        </w:tc>
        <w:tc>
          <w:tcPr>
            <w:tcW w:w="50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45329</w:t>
            </w:r>
          </w:p>
        </w:tc>
        <w:tc>
          <w:tcPr>
            <w:tcW w:w="410"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5677</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pPr>
            <w:r>
              <w:rPr>
                <w:color w:val="000000"/>
              </w:rPr>
              <w:t>Emirler</w:t>
            </w:r>
          </w:p>
        </w:tc>
        <w:tc>
          <w:tcPr>
            <w:tcW w:w="30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102</w:t>
            </w:r>
          </w:p>
        </w:tc>
        <w:tc>
          <w:tcPr>
            <w:tcW w:w="434"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287</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97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79</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5769</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153</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3</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Mekansal Planlar Yapım Yönetmeliği'nin 26. Maddesine istinaden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1286"/>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80</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5751</w:t>
            </w:r>
          </w:p>
        </w:tc>
        <w:tc>
          <w:tcPr>
            <w:tcW w:w="676"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102</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154</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değerlendirilecek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75"/>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81</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234179516</w:t>
            </w:r>
          </w:p>
        </w:tc>
        <w:tc>
          <w:tcPr>
            <w:tcW w:w="676"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Valiliği</w:t>
            </w:r>
            <w:r>
              <w:rPr>
                <w:color w:val="000000"/>
              </w:rPr>
              <w:br/>
              <w:t xml:space="preserve">İl Sağlık Müdürlüğü </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değerlendirilecek bir konu </w:t>
            </w:r>
            <w:r>
              <w:rPr>
                <w:color w:val="000000"/>
              </w:rPr>
              <w:lastRenderedPageBreak/>
              <w:t xml:space="preserve">olması nedeniyle </w:t>
            </w:r>
            <w:r>
              <w:rPr>
                <w:b/>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243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lastRenderedPageBreak/>
              <w:t>82</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263503</w:t>
            </w:r>
          </w:p>
        </w:tc>
        <w:tc>
          <w:tcPr>
            <w:tcW w:w="676"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Su ve Kanalizasyon İdaresi Genel Müdürlüğü Emlak ve İstiml</w:t>
            </w:r>
            <w:bookmarkStart w:id="0" w:name="_GoBack"/>
            <w:bookmarkEnd w:id="0"/>
            <w:r>
              <w:rPr>
                <w:color w:val="000000"/>
              </w:rPr>
              <w:t>ak Dairesi Başkanlığı</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rPr>
            </w:pPr>
            <w:r>
              <w:rPr>
                <w:b/>
                <w:bCs/>
              </w:rPr>
              <w:t xml:space="preserve">kısmen kabulüne, </w:t>
            </w:r>
            <w:r>
              <w:t xml:space="preserve">uygun görülen parsellerin ekli paraflı krokide görüldüğü şekliyle yeniden düzenlenmesine; içme suyu hattına ve kanalizasyon projesine ilişkin kısmının Nazım plan kararlarına uygun olarak çizilen planın, ana kararlarının bütünlüğüne ve öngörülen ulaşım sistemine uygun olmadığı anlaşıldığından </w:t>
            </w:r>
            <w:r>
              <w:rPr>
                <w:b/>
                <w:bCs/>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875"/>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83</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95770676</w:t>
            </w:r>
          </w:p>
        </w:tc>
        <w:tc>
          <w:tcPr>
            <w:tcW w:w="676"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İl Milli Eğitim Müdürlüğü</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değerlendirilecek bir konu olması nedeniyle </w:t>
            </w:r>
            <w:r>
              <w:rPr>
                <w:b/>
                <w:bCs/>
                <w:color w:val="000000"/>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r w:rsidR="005B55DB" w:rsidTr="005B55DB">
        <w:trPr>
          <w:trHeight w:val="3118"/>
        </w:trPr>
        <w:tc>
          <w:tcPr>
            <w:tcW w:w="237"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84</w:t>
            </w:r>
          </w:p>
        </w:tc>
        <w:tc>
          <w:tcPr>
            <w:tcW w:w="50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7.02.2024</w:t>
            </w:r>
          </w:p>
        </w:tc>
        <w:tc>
          <w:tcPr>
            <w:tcW w:w="410"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10917732</w:t>
            </w:r>
          </w:p>
        </w:tc>
        <w:tc>
          <w:tcPr>
            <w:tcW w:w="676"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Orman Bölge Müdürlüğü Mersin Orman İşletme Müdürlüğü</w:t>
            </w:r>
          </w:p>
        </w:tc>
        <w:tc>
          <w:tcPr>
            <w:tcW w:w="405"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308"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434" w:type="pc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338" w:type="pct"/>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rFonts w:ascii="Calibri" w:hAnsi="Calibri" w:cs="Calibri"/>
                <w:color w:val="000000"/>
              </w:rPr>
            </w:pPr>
            <w:r>
              <w:rPr>
                <w:rFonts w:ascii="Calibri" w:hAnsi="Calibri" w:cs="Calibri"/>
                <w:color w:val="000000"/>
              </w:rPr>
              <w:t>itirazın</w:t>
            </w:r>
          </w:p>
        </w:tc>
        <w:tc>
          <w:tcPr>
            <w:tcW w:w="1552" w:type="pct"/>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rPr>
            </w:pPr>
            <w:r>
              <w:rPr>
                <w:b/>
                <w:bCs/>
              </w:rPr>
              <w:t>kısmen kabulüne,</w:t>
            </w:r>
            <w:r>
              <w:t xml:space="preserve"> Emirler 102 ada 259 parselin ve 109 ada 31 nolu parselin ilgili kısmının </w:t>
            </w:r>
            <w:r>
              <w:rPr>
                <w:bCs/>
              </w:rPr>
              <w:t>ekli paraflı krokide görüldüğü şekliyle yeniden düzenlenmesine;</w:t>
            </w:r>
            <w:r>
              <w:rPr>
                <w:b/>
                <w:bCs/>
              </w:rPr>
              <w:t xml:space="preserve"> </w:t>
            </w:r>
            <w:r>
              <w:t xml:space="preserve">diğer hususların Orman Kanunu’nun 17’nci Maddesinin Üçüncü Fıkrasının Uygulanması Hakkında Yönetmelik kapsamında ilgili kamu kurumuna tahsisinin olması ve üst ölçekli planda gerekli düzenlemeler yapıldığı takdirde alt ölçekli planda da gerekli düzenlemelerin yapılacağı  anlaşıldığından </w:t>
            </w:r>
            <w:r>
              <w:rPr>
                <w:b/>
                <w:bCs/>
              </w:rPr>
              <w:t>reddine,</w:t>
            </w:r>
          </w:p>
        </w:tc>
        <w:tc>
          <w:tcPr>
            <w:tcW w:w="136" w:type="pct"/>
            <w:tcBorders>
              <w:top w:val="nil"/>
              <w:left w:val="nil"/>
              <w:bottom w:val="nil"/>
              <w:right w:val="nil"/>
            </w:tcBorders>
            <w:vAlign w:val="center"/>
            <w:hideMark/>
          </w:tcPr>
          <w:p w:rsidR="005B55DB" w:rsidRDefault="005B55DB">
            <w:pPr>
              <w:rPr>
                <w:rFonts w:eastAsiaTheme="minorEastAsia"/>
              </w:rPr>
            </w:pPr>
          </w:p>
        </w:tc>
      </w:tr>
    </w:tbl>
    <w:p w:rsidR="00692CB8" w:rsidRDefault="00692CB8" w:rsidP="00935534">
      <w:pPr>
        <w:tabs>
          <w:tab w:val="left" w:pos="3402"/>
          <w:tab w:val="left" w:pos="3686"/>
        </w:tabs>
        <w:spacing w:after="120" w:line="240" w:lineRule="auto"/>
        <w:jc w:val="both"/>
        <w:rPr>
          <w:rFonts w:ascii="Arial" w:hAnsi="Arial" w:cs="Arial"/>
          <w:b/>
          <w:sz w:val="24"/>
          <w:szCs w:val="24"/>
        </w:rPr>
      </w:pPr>
    </w:p>
    <w:p w:rsidR="00692CB8" w:rsidRDefault="00692CB8" w:rsidP="00935534">
      <w:pPr>
        <w:tabs>
          <w:tab w:val="left" w:pos="3402"/>
          <w:tab w:val="left" w:pos="3686"/>
        </w:tabs>
        <w:spacing w:after="120" w:line="240" w:lineRule="auto"/>
        <w:jc w:val="both"/>
        <w:rPr>
          <w:rFonts w:ascii="Arial" w:hAnsi="Arial" w:cs="Arial"/>
          <w:b/>
          <w:sz w:val="24"/>
          <w:szCs w:val="24"/>
        </w:rPr>
      </w:pPr>
    </w:p>
    <w:p w:rsidR="005B55DB" w:rsidRPr="000D692F" w:rsidRDefault="005B55DB" w:rsidP="005B55D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5B55DB" w:rsidRPr="00A346A6" w:rsidRDefault="005B55DB" w:rsidP="005B55D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06.04.</w:t>
      </w:r>
      <w:r w:rsidRPr="00A346A6">
        <w:rPr>
          <w:rFonts w:ascii="Arial" w:hAnsi="Arial" w:cs="Arial"/>
          <w:sz w:val="24"/>
          <w:szCs w:val="24"/>
        </w:rPr>
        <w:t>202</w:t>
      </w:r>
      <w:r>
        <w:rPr>
          <w:rFonts w:ascii="Arial" w:hAnsi="Arial" w:cs="Arial"/>
          <w:sz w:val="24"/>
          <w:szCs w:val="24"/>
        </w:rPr>
        <w:t>4</w:t>
      </w:r>
    </w:p>
    <w:p w:rsidR="005B55DB" w:rsidRPr="00D8616A" w:rsidRDefault="005B55DB" w:rsidP="005B55D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5B55DB" w:rsidRPr="00A346A6" w:rsidRDefault="005B55DB" w:rsidP="005B55D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04.03.</w:t>
      </w:r>
      <w:r w:rsidRPr="00A346A6">
        <w:rPr>
          <w:rFonts w:ascii="Arial" w:hAnsi="Arial" w:cs="Arial"/>
          <w:sz w:val="24"/>
          <w:szCs w:val="24"/>
        </w:rPr>
        <w:t>202</w:t>
      </w:r>
      <w:r>
        <w:rPr>
          <w:rFonts w:ascii="Arial" w:hAnsi="Arial" w:cs="Arial"/>
          <w:sz w:val="24"/>
          <w:szCs w:val="24"/>
        </w:rPr>
        <w:t>4</w:t>
      </w:r>
    </w:p>
    <w:p w:rsidR="005B55DB" w:rsidRPr="00692CB8" w:rsidRDefault="005B55DB" w:rsidP="005B55D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692CB8">
        <w:rPr>
          <w:rFonts w:ascii="Arial" w:hAnsi="Arial" w:cs="Arial"/>
          <w:sz w:val="24"/>
          <w:szCs w:val="24"/>
        </w:rPr>
        <w:t>40</w:t>
      </w:r>
    </w:p>
    <w:p w:rsidR="005B55DB" w:rsidRDefault="005B55DB" w:rsidP="005B55DB">
      <w:pPr>
        <w:tabs>
          <w:tab w:val="left" w:pos="3402"/>
          <w:tab w:val="left" w:pos="3686"/>
        </w:tabs>
        <w:spacing w:after="120" w:line="240" w:lineRule="auto"/>
        <w:jc w:val="both"/>
        <w:rPr>
          <w:rFonts w:ascii="Arial" w:hAnsi="Arial" w:cs="Arial"/>
          <w:b/>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xml:space="preserve">, </w:t>
      </w:r>
      <w:r>
        <w:rPr>
          <w:rFonts w:ascii="Arial" w:hAnsi="Arial" w:cs="Arial"/>
        </w:rPr>
        <w:t>Ekoloji Komisyonu</w:t>
      </w:r>
      <w:r>
        <w:rPr>
          <w:rFonts w:ascii="Arial" w:hAnsi="Arial" w:cs="Arial"/>
          <w:b/>
        </w:rPr>
        <w:t xml:space="preserve"> </w:t>
      </w:r>
    </w:p>
    <w:p w:rsidR="005B55DB" w:rsidRDefault="005B55DB" w:rsidP="005B55DB">
      <w:pPr>
        <w:tabs>
          <w:tab w:val="left" w:pos="3402"/>
          <w:tab w:val="left" w:pos="3686"/>
        </w:tabs>
        <w:spacing w:after="120" w:line="240" w:lineRule="auto"/>
        <w:jc w:val="both"/>
        <w:rPr>
          <w:rFonts w:ascii="Arial" w:hAnsi="Arial" w:cs="Arial"/>
          <w:color w:val="000000" w:themeColor="text1"/>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5B55DB" w:rsidRDefault="005B55DB" w:rsidP="005B55DB">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5B55DB" w:rsidRDefault="005B55DB" w:rsidP="005B55DB">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Pr>
          <w:sz w:val="24"/>
          <w:szCs w:val="24"/>
        </w:rPr>
        <w:t>29.03.</w:t>
      </w:r>
      <w:r w:rsidRPr="00B0181B">
        <w:rPr>
          <w:sz w:val="24"/>
          <w:szCs w:val="24"/>
        </w:rPr>
        <w:t>202</w:t>
      </w:r>
      <w:r>
        <w:rPr>
          <w:sz w:val="24"/>
          <w:szCs w:val="24"/>
        </w:rPr>
        <w:t>4</w:t>
      </w:r>
    </w:p>
    <w:p w:rsidR="005B55DB" w:rsidRDefault="005B55DB" w:rsidP="005B55D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Pr>
          <w:rFonts w:ascii="Arial" w:hAnsi="Arial" w:cs="Arial"/>
          <w:sz w:val="24"/>
          <w:szCs w:val="24"/>
        </w:rPr>
        <w:t>İdaremiz tarafından hazırlanan Mersin İli, Yenişehir İlçesi, Yenişehir 5. Etap Kocavilayet 2. Bölge 1/1000 Ölçekli İlave Uygulama İmar Planı, Yenişehir Belediye Meclisinin 06.11.2023 tarih ve 190 (UİP</w:t>
      </w:r>
      <w:r>
        <w:rPr>
          <w:rFonts w:ascii="Arial" w:hAnsi="Arial" w:cs="Arial"/>
          <w:sz w:val="24"/>
          <w:szCs w:val="24"/>
        </w:rPr>
        <w:softHyphen/>
        <w:t>-331034269) sayılı meclis kararı; Mersin Büyükşehir Belediye Meclisinin 11.12.2023 tarih ve 654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7 (yedi) adet itiraz olmuştur.</w:t>
      </w:r>
    </w:p>
    <w:p w:rsidR="005B55DB" w:rsidRDefault="005B55DB" w:rsidP="005B55DB">
      <w:pPr>
        <w:ind w:right="-1" w:firstLine="709"/>
        <w:jc w:val="both"/>
        <w:rPr>
          <w:rFonts w:ascii="Arial" w:hAnsi="Arial" w:cs="Arial"/>
          <w:sz w:val="24"/>
          <w:szCs w:val="24"/>
        </w:rPr>
      </w:pPr>
      <w:r>
        <w:rPr>
          <w:rFonts w:ascii="Arial" w:hAnsi="Arial" w:cs="Arial"/>
          <w:sz w:val="24"/>
          <w:szCs w:val="24"/>
        </w:rPr>
        <w:t>Komisyonlarımız tarafından</w:t>
      </w:r>
      <w:r>
        <w:rPr>
          <w:rFonts w:ascii="Arial" w:hAnsi="Arial" w:cs="Arial"/>
          <w:spacing w:val="-5"/>
          <w:sz w:val="24"/>
          <w:szCs w:val="24"/>
        </w:rPr>
        <w:t xml:space="preserve"> </w:t>
      </w:r>
      <w:r>
        <w:rPr>
          <w:rFonts w:ascii="Arial" w:hAnsi="Arial" w:cs="Arial"/>
          <w:sz w:val="24"/>
          <w:szCs w:val="24"/>
        </w:rPr>
        <w:t>Yenişehir 5. Etap Kocavilayet 2. Bölge 1/1000 Ölçekli İlave Uygulama İmar Planı</w:t>
      </w:r>
      <w:r>
        <w:rPr>
          <w:rFonts w:ascii="Arial" w:hAnsi="Arial" w:cs="Arial"/>
          <w:color w:val="0C0C0C"/>
          <w:sz w:val="24"/>
          <w:szCs w:val="24"/>
        </w:rPr>
        <w:t xml:space="preserve">’na gelen 7 (yedi) adet </w:t>
      </w:r>
      <w:r>
        <w:rPr>
          <w:rFonts w:ascii="Arial" w:hAnsi="Arial" w:cs="Arial"/>
          <w:sz w:val="24"/>
          <w:szCs w:val="24"/>
        </w:rPr>
        <w:t>aşağıdaki şekliyle değerlendirilmesinin kabulüne komisyonlarımız tarafından oy birliği ile karar verildi.</w:t>
      </w: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Arial" w:hAnsi="Arial" w:cs="Arial"/>
          <w:sz w:val="24"/>
          <w:szCs w:val="24"/>
        </w:rPr>
      </w:pPr>
    </w:p>
    <w:p w:rsidR="005B55DB" w:rsidRDefault="005B55DB" w:rsidP="005B55DB">
      <w:pPr>
        <w:ind w:right="-1" w:firstLine="709"/>
        <w:jc w:val="both"/>
        <w:rPr>
          <w:rFonts w:ascii="Times New Roman" w:hAnsi="Times New Roman" w:cs="Times New Roman"/>
          <w:b/>
          <w:color w:val="0C0C0C"/>
          <w:sz w:val="20"/>
          <w:szCs w:val="20"/>
        </w:rPr>
      </w:pPr>
    </w:p>
    <w:tbl>
      <w:tblPr>
        <w:tblW w:w="9735"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4"/>
        <w:gridCol w:w="827"/>
        <w:gridCol w:w="993"/>
        <w:gridCol w:w="1273"/>
        <w:gridCol w:w="993"/>
        <w:gridCol w:w="567"/>
        <w:gridCol w:w="993"/>
        <w:gridCol w:w="850"/>
        <w:gridCol w:w="2618"/>
        <w:gridCol w:w="7"/>
      </w:tblGrid>
      <w:tr w:rsidR="005B55DB" w:rsidTr="005B55DB">
        <w:trPr>
          <w:trHeight w:val="492"/>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lastRenderedPageBreak/>
              <w:t>Sıra No</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Dilekçe</w:t>
            </w:r>
          </w:p>
        </w:tc>
        <w:tc>
          <w:tcPr>
            <w:tcW w:w="1273" w:type="dxa"/>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rPr>
              <w:t>Dilekçe Sahibi</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İtiraza Konu Alan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eastAsiaTheme="minorEastAsia"/>
              </w:rPr>
            </w:pPr>
          </w:p>
        </w:tc>
        <w:tc>
          <w:tcPr>
            <w:tcW w:w="26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Değerlendirme</w:t>
            </w:r>
          </w:p>
        </w:tc>
      </w:tr>
      <w:tr w:rsidR="005B55DB" w:rsidTr="005B55DB">
        <w:trPr>
          <w:trHeight w:val="384"/>
          <w:jc w:val="center"/>
        </w:trPr>
        <w:tc>
          <w:tcPr>
            <w:tcW w:w="614" w:type="dxa"/>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Tarihi</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Sayısı</w:t>
            </w: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Mahalle</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Ada</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Parsel</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rFonts w:eastAsiaTheme="minorEastAsia"/>
              </w:rPr>
            </w:pPr>
          </w:p>
        </w:tc>
        <w:tc>
          <w:tcPr>
            <w:tcW w:w="2769" w:type="dxa"/>
            <w:gridSpan w:val="2"/>
            <w:vMerge/>
            <w:tcBorders>
              <w:top w:val="single" w:sz="4" w:space="0" w:color="auto"/>
              <w:left w:val="single" w:sz="4" w:space="0" w:color="auto"/>
              <w:bottom w:val="single" w:sz="4" w:space="0" w:color="auto"/>
              <w:right w:val="single" w:sz="4" w:space="0" w:color="auto"/>
            </w:tcBorders>
            <w:vAlign w:val="center"/>
            <w:hideMark/>
          </w:tcPr>
          <w:p w:rsidR="005B55DB" w:rsidRDefault="005B55DB">
            <w:pPr>
              <w:rPr>
                <w:b/>
                <w:bCs/>
                <w:color w:val="000000"/>
              </w:rPr>
            </w:pPr>
          </w:p>
        </w:tc>
      </w:tr>
      <w:tr w:rsidR="005B55DB" w:rsidTr="005B55DB">
        <w:trPr>
          <w:trHeight w:val="1209"/>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1</w:t>
            </w: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17.01.2024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2434</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567" w:type="dxa"/>
            <w:tcBorders>
              <w:top w:val="single" w:sz="4" w:space="0" w:color="auto"/>
              <w:left w:val="single" w:sz="4" w:space="0" w:color="auto"/>
              <w:bottom w:val="single" w:sz="4" w:space="0" w:color="auto"/>
              <w:right w:val="single" w:sz="4" w:space="0" w:color="auto"/>
            </w:tcBorders>
            <w:vAlign w:val="center"/>
          </w:tcPr>
          <w:p w:rsidR="005B55DB" w:rsidRDefault="005B55DB">
            <w:pPr>
              <w:jc w:val="center"/>
              <w:rPr>
                <w:rFonts w:ascii="Times New Roman" w:eastAsia="Times New Roman" w:hAnsi="Times New Roman" w:cs="Times New Roman"/>
                <w:color w:val="000000"/>
                <w:sz w:val="20"/>
                <w:szCs w:val="20"/>
              </w:rPr>
            </w:pPr>
          </w:p>
          <w:p w:rsidR="005B55DB" w:rsidRDefault="005B55DB">
            <w:pPr>
              <w:jc w:val="center"/>
              <w:rPr>
                <w:color w:val="000000"/>
              </w:rPr>
            </w:pPr>
            <w:r>
              <w:rPr>
                <w:color w:val="000000"/>
              </w:rPr>
              <w:t>123</w:t>
            </w:r>
          </w:p>
        </w:tc>
        <w:tc>
          <w:tcPr>
            <w:tcW w:w="993" w:type="dxa"/>
            <w:tcBorders>
              <w:top w:val="single" w:sz="4" w:space="0" w:color="auto"/>
              <w:left w:val="single" w:sz="4" w:space="0" w:color="auto"/>
              <w:bottom w:val="single" w:sz="4" w:space="0" w:color="auto"/>
              <w:right w:val="single" w:sz="4" w:space="0" w:color="auto"/>
            </w:tcBorders>
            <w:vAlign w:val="center"/>
          </w:tcPr>
          <w:p w:rsidR="005B55DB" w:rsidRDefault="005B55DB">
            <w:pPr>
              <w:jc w:val="center"/>
              <w:rPr>
                <w:rFonts w:ascii="Times New Roman" w:eastAsia="Times New Roman" w:hAnsi="Times New Roman" w:cs="Times New Roman"/>
                <w:color w:val="000000"/>
                <w:sz w:val="20"/>
                <w:szCs w:val="20"/>
              </w:rPr>
            </w:pPr>
          </w:p>
          <w:p w:rsidR="005B55DB" w:rsidRDefault="005B55DB">
            <w:pPr>
              <w:jc w:val="center"/>
              <w:rPr>
                <w:color w:val="000000"/>
              </w:rPr>
            </w:pPr>
            <w:r>
              <w:rPr>
                <w:color w:val="00000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r>
      <w:tr w:rsidR="005B55DB" w:rsidTr="005B55DB">
        <w:trPr>
          <w:trHeight w:val="115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2</w:t>
            </w: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18.01.2024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4670844</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Adana Kültür Varlıklarını Koruma Bölge Kurulu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Cs/>
              </w:rPr>
              <w:t xml:space="preserve">Revizyon planın kurum görüşü doğrultusunda hazırlandığı anlaşıldığından </w:t>
            </w:r>
            <w:r>
              <w:rPr>
                <w:b/>
                <w:bCs/>
              </w:rPr>
              <w:t>reddine,</w:t>
            </w:r>
          </w:p>
        </w:tc>
      </w:tr>
      <w:tr w:rsidR="005B55DB" w:rsidTr="005B55DB">
        <w:trPr>
          <w:trHeight w:val="115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3.1</w:t>
            </w: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18.01.2024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110101</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Yenişehir Belediyesi İmar ve Şehircilik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A maddesi</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r>
              <w:rPr>
                <w:bCs/>
              </w:rPr>
              <w:t>Plan Notunun B.2.2. Maddesinin “</w:t>
            </w:r>
            <w:r>
              <w:t>Ticaret-konut alanlarında, konut kullanım oranı, emsale esas toplam inşaat alanının %80’i aşamaz. Bu oran ticaret lehine artabilir. Yüzölçümü 5000 m</w:t>
            </w:r>
            <w:r>
              <w:rPr>
                <w:vertAlign w:val="superscript"/>
              </w:rPr>
              <w:t>2</w:t>
            </w:r>
            <w:r>
              <w:t xml:space="preserve">’den küçük parsellerde, ticaret ve konut yapılarının birlikte yapılması durumunda; zemin kat ticaret olarak kullanılmak kaydıyla, 1. Kattan itibaren konut yapılır.” şeklinde düzenlenmesinin </w:t>
            </w:r>
            <w:r>
              <w:rPr>
                <w:b/>
              </w:rPr>
              <w:t>kabulüne,</w:t>
            </w:r>
          </w:p>
        </w:tc>
      </w:tr>
      <w:tr w:rsidR="005B55DB" w:rsidTr="005B55DB">
        <w:trPr>
          <w:trHeight w:val="115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3.2</w:t>
            </w: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18.01.2024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110101</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Yenişehir Belediyesi İmar ve Şehircilik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B maddesi</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rPr>
                <w:bCs/>
              </w:rPr>
            </w:pPr>
            <w:r>
              <w:rPr>
                <w:bCs/>
              </w:rPr>
              <w:t xml:space="preserve">Arazi kullanım kararları doğrultusunda plan açıklama raporunun düzeltilmesinin </w:t>
            </w:r>
            <w:r>
              <w:rPr>
                <w:b/>
                <w:bCs/>
              </w:rPr>
              <w:t>kabulüne</w:t>
            </w:r>
          </w:p>
        </w:tc>
      </w:tr>
      <w:tr w:rsidR="005B55DB" w:rsidTr="005B55DB">
        <w:trPr>
          <w:trHeight w:val="1155"/>
          <w:jc w:val="center"/>
        </w:trPr>
        <w:tc>
          <w:tcPr>
            <w:tcW w:w="614"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lastRenderedPageBreak/>
              <w:t>4</w:t>
            </w:r>
          </w:p>
        </w:tc>
        <w:tc>
          <w:tcPr>
            <w:tcW w:w="82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24.01.2024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5B55DB" w:rsidRDefault="005B55DB">
            <w:pPr>
              <w:jc w:val="center"/>
              <w:rPr>
                <w:color w:val="000000"/>
              </w:rPr>
            </w:pPr>
            <w:r>
              <w:rPr>
                <w:color w:val="000000"/>
              </w:rPr>
              <w:t>3639</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Emirler</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25" w:type="dxa"/>
            <w:gridSpan w:val="2"/>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çözümlenecek bir konu olması nedeniyle </w:t>
            </w:r>
            <w:r>
              <w:rPr>
                <w:b/>
                <w:bCs/>
                <w:color w:val="000000"/>
              </w:rPr>
              <w:t>reddine,</w:t>
            </w:r>
          </w:p>
        </w:tc>
      </w:tr>
      <w:tr w:rsidR="005B55DB" w:rsidTr="005B55DB">
        <w:trPr>
          <w:gridAfter w:val="1"/>
          <w:wAfter w:w="7" w:type="dxa"/>
          <w:trHeight w:val="1310"/>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5</w:t>
            </w:r>
          </w:p>
        </w:tc>
        <w:tc>
          <w:tcPr>
            <w:tcW w:w="82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02.02.2024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263504</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Su ve Kanalizasyon İdaresi Genel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18" w:type="dxa"/>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Nazım plan kararlarına uygun olarak çizilen planın, ana kararlarının bütünlüğüne ve öngörülen ulaşım sistemine uygun olmadığı anlaşıldığından </w:t>
            </w:r>
            <w:r>
              <w:rPr>
                <w:b/>
                <w:color w:val="000000"/>
              </w:rPr>
              <w:t>reddine</w:t>
            </w:r>
          </w:p>
        </w:tc>
      </w:tr>
      <w:tr w:rsidR="005B55DB" w:rsidTr="005B55DB">
        <w:trPr>
          <w:gridAfter w:val="1"/>
          <w:wAfter w:w="7" w:type="dxa"/>
          <w:trHeight w:val="749"/>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6</w:t>
            </w:r>
          </w:p>
        </w:tc>
        <w:tc>
          <w:tcPr>
            <w:tcW w:w="82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04.02.2024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95770676</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İl Milli Eğitim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18" w:type="dxa"/>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color w:val="000000"/>
              </w:rPr>
              <w:t xml:space="preserve">3194 sayılı İmar Kanunu'nun 18. maddesine göre yapılacak imar uygulaması ile değerlendirilecek bir konu olması nedeniyle </w:t>
            </w:r>
            <w:r>
              <w:rPr>
                <w:b/>
                <w:color w:val="000000"/>
              </w:rPr>
              <w:t>reddine,</w:t>
            </w:r>
          </w:p>
        </w:tc>
      </w:tr>
      <w:tr w:rsidR="005B55DB" w:rsidTr="005B55DB">
        <w:trPr>
          <w:gridAfter w:val="1"/>
          <w:wAfter w:w="7" w:type="dxa"/>
          <w:trHeight w:val="749"/>
          <w:jc w:val="center"/>
        </w:trPr>
        <w:tc>
          <w:tcPr>
            <w:tcW w:w="61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b/>
                <w:bCs/>
                <w:color w:val="000000"/>
              </w:rPr>
            </w:pPr>
            <w:r>
              <w:rPr>
                <w:b/>
                <w:bCs/>
                <w:color w:val="000000"/>
              </w:rPr>
              <w:t>7</w:t>
            </w:r>
          </w:p>
        </w:tc>
        <w:tc>
          <w:tcPr>
            <w:tcW w:w="82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07.02.2024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10918596</w:t>
            </w:r>
          </w:p>
        </w:tc>
        <w:tc>
          <w:tcPr>
            <w:tcW w:w="127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Mersin Orman Bölge Müdürlüğü</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B55DB" w:rsidRDefault="005B55DB">
            <w:pPr>
              <w:jc w:val="center"/>
              <w:rPr>
                <w:color w:val="000000"/>
              </w:rPr>
            </w:pPr>
            <w:r>
              <w:rPr>
                <w:color w:val="000000"/>
              </w:rPr>
              <w:t>itirazın</w:t>
            </w:r>
          </w:p>
        </w:tc>
        <w:tc>
          <w:tcPr>
            <w:tcW w:w="2618" w:type="dxa"/>
            <w:tcBorders>
              <w:top w:val="single" w:sz="4" w:space="0" w:color="auto"/>
              <w:left w:val="single" w:sz="4" w:space="0" w:color="auto"/>
              <w:bottom w:val="single" w:sz="4" w:space="0" w:color="auto"/>
              <w:right w:val="single" w:sz="4" w:space="0" w:color="auto"/>
            </w:tcBorders>
            <w:vAlign w:val="center"/>
            <w:hideMark/>
          </w:tcPr>
          <w:p w:rsidR="005B55DB" w:rsidRDefault="005B55DB">
            <w:pPr>
              <w:rPr>
                <w:color w:val="000000"/>
              </w:rPr>
            </w:pPr>
            <w:r>
              <w:rPr>
                <w:b/>
              </w:rPr>
              <w:t>Kısmen kabulüne,</w:t>
            </w:r>
            <w:r>
              <w:t xml:space="preserve"> ekli paraflı krokide görüldüğü şekliyle yeniden düzenleme yapılmasına; diğer hususların Orman Kanunu’nun 17’nci Maddesinin üçüncü fıkrasının Uygulanması Hakkında Yönetmelik kapsamında ilgili kamu kurumuna tahsis yapılabileceği ve üst ölçekli planda gerekli düzenlemeler yapıldığı takdirde alt ölçekli planda da gerekli düzenlemelerin yapılacağı anlaşıldığından </w:t>
            </w:r>
            <w:r>
              <w:rPr>
                <w:b/>
              </w:rPr>
              <w:t>reddine</w:t>
            </w:r>
          </w:p>
        </w:tc>
      </w:tr>
    </w:tbl>
    <w:p w:rsidR="00692CB8" w:rsidRDefault="00692CB8" w:rsidP="00935534">
      <w:pPr>
        <w:tabs>
          <w:tab w:val="left" w:pos="3402"/>
          <w:tab w:val="left" w:pos="3686"/>
        </w:tabs>
        <w:spacing w:after="120" w:line="240" w:lineRule="auto"/>
        <w:jc w:val="both"/>
        <w:rPr>
          <w:rFonts w:ascii="Arial" w:hAnsi="Arial" w:cs="Arial"/>
          <w:b/>
          <w:sz w:val="24"/>
          <w:szCs w:val="24"/>
        </w:rPr>
      </w:pPr>
    </w:p>
    <w:sectPr w:rsidR="00692CB8"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F6F" w:rsidRDefault="00814F6F" w:rsidP="00C30551">
      <w:pPr>
        <w:spacing w:after="0" w:line="240" w:lineRule="auto"/>
      </w:pPr>
      <w:r>
        <w:separator/>
      </w:r>
    </w:p>
  </w:endnote>
  <w:endnote w:type="continuationSeparator" w:id="1">
    <w:p w:rsidR="00814F6F" w:rsidRDefault="00814F6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F6F" w:rsidRDefault="00814F6F" w:rsidP="00C30551">
      <w:pPr>
        <w:spacing w:after="0" w:line="240" w:lineRule="auto"/>
      </w:pPr>
      <w:r>
        <w:separator/>
      </w:r>
    </w:p>
  </w:footnote>
  <w:footnote w:type="continuationSeparator" w:id="1">
    <w:p w:rsidR="00814F6F" w:rsidRDefault="00814F6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C30FC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01154"/>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4987"/>
    <w:rsid w:val="000E4D5C"/>
    <w:rsid w:val="000E5ED2"/>
    <w:rsid w:val="000E5F31"/>
    <w:rsid w:val="000E66FB"/>
    <w:rsid w:val="000E6B34"/>
    <w:rsid w:val="000E7A91"/>
    <w:rsid w:val="000F0830"/>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1EF2"/>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4EE1"/>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2E3A"/>
    <w:rsid w:val="00644501"/>
    <w:rsid w:val="006448F9"/>
    <w:rsid w:val="006451A6"/>
    <w:rsid w:val="006451D5"/>
    <w:rsid w:val="00646257"/>
    <w:rsid w:val="00646C54"/>
    <w:rsid w:val="00647358"/>
    <w:rsid w:val="0065005D"/>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26D3"/>
    <w:rsid w:val="00745D49"/>
    <w:rsid w:val="00746C47"/>
    <w:rsid w:val="00747D67"/>
    <w:rsid w:val="00747D83"/>
    <w:rsid w:val="00747E05"/>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AA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B4C"/>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64A"/>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E76E7"/>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45BF"/>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01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16</Pages>
  <Words>3189</Words>
  <Characters>18181</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175</cp:revision>
  <cp:lastPrinted>2022-12-27T08:13:00Z</cp:lastPrinted>
  <dcterms:created xsi:type="dcterms:W3CDTF">2024-03-28T06:19:00Z</dcterms:created>
  <dcterms:modified xsi:type="dcterms:W3CDTF">2024-04-19T08:30:00Z</dcterms:modified>
</cp:coreProperties>
</file>