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7DE" w:rsidRDefault="002D47DE" w:rsidP="002D47DE">
      <w:pPr>
        <w:pStyle w:val="KonuBal"/>
        <w:jc w:val="center"/>
        <w:rPr>
          <w:sz w:val="22"/>
          <w:szCs w:val="22"/>
        </w:rPr>
      </w:pPr>
      <w:r>
        <w:rPr>
          <w:sz w:val="22"/>
          <w:szCs w:val="22"/>
        </w:rPr>
        <w:t>YENİŞEHİR BELEDİYE BAŞKANLIĞINDAN</w:t>
      </w:r>
    </w:p>
    <w:p w:rsidR="002D47DE" w:rsidRDefault="002D47DE" w:rsidP="002D47DE">
      <w:pPr>
        <w:pStyle w:val="GvdeMetniGirintisi"/>
        <w:tabs>
          <w:tab w:val="right" w:pos="9638"/>
        </w:tabs>
        <w:rPr>
          <w:rFonts w:cs="Arial"/>
          <w:sz w:val="22"/>
          <w:szCs w:val="22"/>
        </w:rPr>
      </w:pPr>
      <w:r>
        <w:rPr>
          <w:sz w:val="22"/>
          <w:szCs w:val="22"/>
        </w:rPr>
        <w:t>Belediye Meclisimiz ekli gündemi görüşmek üzere 5393 Sayılı Belediye Kanununun 20. maddesine göre 06.0</w:t>
      </w:r>
      <w:r w:rsidR="00E47258">
        <w:rPr>
          <w:sz w:val="22"/>
          <w:szCs w:val="22"/>
        </w:rPr>
        <w:t>5</w:t>
      </w:r>
      <w:r>
        <w:rPr>
          <w:sz w:val="22"/>
          <w:szCs w:val="22"/>
        </w:rPr>
        <w:t xml:space="preserve">.2024 </w:t>
      </w:r>
      <w:r w:rsidR="00E47258">
        <w:rPr>
          <w:sz w:val="22"/>
          <w:szCs w:val="22"/>
        </w:rPr>
        <w:t xml:space="preserve">Pazartesi </w:t>
      </w:r>
      <w:r>
        <w:rPr>
          <w:sz w:val="22"/>
          <w:szCs w:val="22"/>
        </w:rPr>
        <w:t>günü saat 1</w:t>
      </w:r>
      <w:r w:rsidR="00E47258">
        <w:rPr>
          <w:sz w:val="22"/>
          <w:szCs w:val="22"/>
        </w:rPr>
        <w:t>4</w:t>
      </w:r>
      <w:r>
        <w:rPr>
          <w:sz w:val="22"/>
          <w:szCs w:val="22"/>
        </w:rPr>
        <w:t>.00’</w:t>
      </w:r>
      <w:r w:rsidR="00E47258">
        <w:rPr>
          <w:sz w:val="22"/>
          <w:szCs w:val="22"/>
        </w:rPr>
        <w:t>d</w:t>
      </w:r>
      <w:r>
        <w:rPr>
          <w:sz w:val="22"/>
          <w:szCs w:val="22"/>
        </w:rPr>
        <w:t>e</w:t>
      </w:r>
      <w:r>
        <w:rPr>
          <w:b/>
          <w:sz w:val="22"/>
          <w:szCs w:val="22"/>
        </w:rPr>
        <w:t xml:space="preserve"> </w:t>
      </w:r>
      <w:r>
        <w:rPr>
          <w:rFonts w:cs="Arial"/>
          <w:sz w:val="22"/>
          <w:szCs w:val="22"/>
        </w:rPr>
        <w:t xml:space="preserve">Atatürk Kültür Merkezi Özgürlük Salonunda toplanacaktır. Duyurulur. </w:t>
      </w:r>
    </w:p>
    <w:p w:rsidR="002D47DE" w:rsidRDefault="002D47DE" w:rsidP="002D47DE">
      <w:pPr>
        <w:rPr>
          <w:sz w:val="4"/>
          <w:szCs w:val="4"/>
        </w:rPr>
      </w:pPr>
    </w:p>
    <w:p w:rsidR="00E47258" w:rsidRDefault="00E47258" w:rsidP="002D47DE">
      <w:pPr>
        <w:pStyle w:val="GvdeMetniGirintisi"/>
        <w:tabs>
          <w:tab w:val="left" w:pos="3402"/>
        </w:tabs>
        <w:ind w:firstLine="0"/>
        <w:rPr>
          <w:rFonts w:cs="Arial"/>
          <w:b/>
          <w:sz w:val="22"/>
          <w:szCs w:val="22"/>
          <w:u w:val="single"/>
        </w:rPr>
      </w:pPr>
    </w:p>
    <w:p w:rsidR="002D47DE" w:rsidRDefault="002D47DE" w:rsidP="002D47DE">
      <w:pPr>
        <w:pStyle w:val="GvdeMetniGirintisi"/>
        <w:tabs>
          <w:tab w:val="left" w:pos="3402"/>
        </w:tabs>
        <w:ind w:firstLine="0"/>
      </w:pPr>
      <w:r>
        <w:rPr>
          <w:rFonts w:cs="Arial"/>
          <w:b/>
          <w:sz w:val="22"/>
          <w:szCs w:val="22"/>
          <w:u w:val="single"/>
        </w:rPr>
        <w:t>G Ü N D E M    :</w:t>
      </w:r>
    </w:p>
    <w:p w:rsidR="002D47DE" w:rsidRDefault="002D47DE" w:rsidP="002D47DE">
      <w:pPr>
        <w:tabs>
          <w:tab w:val="left" w:pos="426"/>
        </w:tabs>
        <w:ind w:left="142"/>
        <w:jc w:val="both"/>
        <w:rPr>
          <w:rFonts w:ascii="Arial" w:hAnsi="Arial" w:cs="Arial"/>
          <w:b/>
          <w:sz w:val="8"/>
          <w:szCs w:val="8"/>
        </w:rPr>
      </w:pPr>
    </w:p>
    <w:p w:rsidR="002D47DE" w:rsidRDefault="002D47DE" w:rsidP="002D47DE">
      <w:pPr>
        <w:rPr>
          <w:sz w:val="4"/>
          <w:szCs w:val="4"/>
        </w:rPr>
      </w:pPr>
    </w:p>
    <w:p w:rsidR="00E47258" w:rsidRDefault="00E47258" w:rsidP="00E47258">
      <w:pPr>
        <w:tabs>
          <w:tab w:val="left" w:pos="426"/>
        </w:tabs>
        <w:ind w:left="142"/>
        <w:jc w:val="both"/>
        <w:rPr>
          <w:rFonts w:ascii="Arial" w:hAnsi="Arial" w:cs="Arial"/>
          <w:b/>
          <w:sz w:val="4"/>
          <w:szCs w:val="4"/>
        </w:rPr>
      </w:pPr>
    </w:p>
    <w:p w:rsidR="00E47258" w:rsidRDefault="00E47258" w:rsidP="00E47258">
      <w:pPr>
        <w:tabs>
          <w:tab w:val="left" w:pos="426"/>
        </w:tabs>
        <w:ind w:left="142"/>
        <w:jc w:val="both"/>
        <w:rPr>
          <w:rFonts w:ascii="Arial" w:hAnsi="Arial" w:cs="Arial"/>
          <w:b/>
          <w:sz w:val="4"/>
          <w:szCs w:val="4"/>
        </w:rPr>
      </w:pPr>
    </w:p>
    <w:p w:rsidR="00E47258" w:rsidRDefault="00E47258" w:rsidP="00E47258">
      <w:pPr>
        <w:tabs>
          <w:tab w:val="left" w:pos="426"/>
        </w:tabs>
        <w:ind w:left="142"/>
        <w:jc w:val="both"/>
        <w:rPr>
          <w:rFonts w:ascii="Arial" w:hAnsi="Arial" w:cs="Arial"/>
          <w:b/>
          <w:sz w:val="4"/>
          <w:szCs w:val="4"/>
        </w:rPr>
      </w:pPr>
    </w:p>
    <w:p w:rsidR="00E47258" w:rsidRDefault="00E47258" w:rsidP="00E47258">
      <w:pPr>
        <w:tabs>
          <w:tab w:val="left" w:pos="426"/>
        </w:tabs>
        <w:ind w:left="142"/>
        <w:jc w:val="both"/>
        <w:rPr>
          <w:rFonts w:ascii="Arial" w:hAnsi="Arial" w:cs="Arial"/>
          <w:b/>
          <w:sz w:val="4"/>
          <w:szCs w:val="4"/>
        </w:rPr>
      </w:pPr>
    </w:p>
    <w:p w:rsidR="00E47258" w:rsidRDefault="00E47258" w:rsidP="00E47258">
      <w:pPr>
        <w:pStyle w:val="GvdeMetniGirintisi"/>
        <w:tabs>
          <w:tab w:val="left" w:pos="708"/>
        </w:tabs>
        <w:ind w:left="142" w:firstLine="0"/>
        <w:rPr>
          <w:rFonts w:ascii="Times New Roman" w:hAnsi="Times New Roman"/>
          <w:sz w:val="6"/>
          <w:szCs w:val="6"/>
        </w:rPr>
      </w:pPr>
    </w:p>
    <w:p w:rsidR="00E47258" w:rsidRDefault="00E47258" w:rsidP="00E47258">
      <w:pPr>
        <w:numPr>
          <w:ilvl w:val="0"/>
          <w:numId w:val="2"/>
        </w:numPr>
        <w:tabs>
          <w:tab w:val="clear" w:pos="502"/>
          <w:tab w:val="num" w:pos="567"/>
        </w:tabs>
        <w:ind w:left="567" w:hanging="425"/>
        <w:jc w:val="both"/>
        <w:rPr>
          <w:rFonts w:ascii="Arial" w:hAnsi="Arial" w:cs="Arial"/>
          <w:sz w:val="22"/>
          <w:szCs w:val="22"/>
        </w:rPr>
      </w:pPr>
      <w:r>
        <w:rPr>
          <w:rFonts w:ascii="Arial" w:hAnsi="Arial" w:cs="Arial"/>
          <w:sz w:val="22"/>
          <w:szCs w:val="22"/>
        </w:rPr>
        <w:t>Yoklama ve açılış.</w:t>
      </w:r>
    </w:p>
    <w:p w:rsidR="00E47258" w:rsidRDefault="00E47258" w:rsidP="00E47258">
      <w:pPr>
        <w:tabs>
          <w:tab w:val="num" w:pos="567"/>
        </w:tabs>
        <w:ind w:left="567" w:hanging="425"/>
        <w:jc w:val="both"/>
        <w:rPr>
          <w:rFonts w:ascii="Arial" w:hAnsi="Arial" w:cs="Arial"/>
          <w:sz w:val="16"/>
          <w:szCs w:val="16"/>
        </w:rPr>
      </w:pPr>
      <w:r>
        <w:rPr>
          <w:rFonts w:ascii="Arial" w:hAnsi="Arial" w:cs="Arial"/>
          <w:sz w:val="22"/>
          <w:szCs w:val="22"/>
        </w:rPr>
        <w:t xml:space="preserve">  </w:t>
      </w:r>
    </w:p>
    <w:p w:rsidR="00E47258" w:rsidRDefault="00E47258" w:rsidP="00E47258">
      <w:pPr>
        <w:numPr>
          <w:ilvl w:val="0"/>
          <w:numId w:val="2"/>
        </w:numPr>
        <w:tabs>
          <w:tab w:val="clear" w:pos="502"/>
          <w:tab w:val="num" w:pos="567"/>
        </w:tabs>
        <w:ind w:left="567" w:hanging="425"/>
        <w:jc w:val="both"/>
        <w:rPr>
          <w:rFonts w:ascii="Arial" w:hAnsi="Arial" w:cs="Arial"/>
          <w:sz w:val="22"/>
          <w:szCs w:val="22"/>
        </w:rPr>
      </w:pPr>
      <w:r>
        <w:rPr>
          <w:rFonts w:ascii="Arial" w:hAnsi="Arial" w:cs="Arial"/>
          <w:sz w:val="22"/>
          <w:szCs w:val="22"/>
        </w:rPr>
        <w:t>Bir önceki birleşim tutanak özetinin okunması.</w:t>
      </w:r>
    </w:p>
    <w:p w:rsidR="00E47258" w:rsidRDefault="00E47258" w:rsidP="00E47258">
      <w:pPr>
        <w:tabs>
          <w:tab w:val="num" w:pos="567"/>
        </w:tabs>
        <w:ind w:left="567"/>
        <w:jc w:val="both"/>
        <w:rPr>
          <w:rFonts w:ascii="Arial" w:hAnsi="Arial" w:cs="Arial"/>
          <w:sz w:val="22"/>
          <w:szCs w:val="22"/>
        </w:rPr>
      </w:pPr>
    </w:p>
    <w:p w:rsidR="00E47258" w:rsidRDefault="00E47258" w:rsidP="00E47258">
      <w:pPr>
        <w:numPr>
          <w:ilvl w:val="0"/>
          <w:numId w:val="2"/>
        </w:numPr>
        <w:tabs>
          <w:tab w:val="clear" w:pos="502"/>
          <w:tab w:val="num" w:pos="567"/>
        </w:tabs>
        <w:ind w:left="567" w:hanging="425"/>
        <w:jc w:val="both"/>
        <w:rPr>
          <w:rFonts w:ascii="Arial" w:hAnsi="Arial" w:cs="Arial"/>
        </w:rPr>
      </w:pPr>
      <w:r>
        <w:rPr>
          <w:rFonts w:ascii="Arial" w:hAnsi="Arial" w:cs="Arial"/>
          <w:sz w:val="22"/>
          <w:szCs w:val="22"/>
        </w:rPr>
        <w:t>2023 Mali Yılı Kesin Hesap ile ilgili teklifin görüşülmesi.</w:t>
      </w:r>
    </w:p>
    <w:p w:rsidR="00E47258" w:rsidRDefault="00E47258" w:rsidP="00E47258">
      <w:pPr>
        <w:pStyle w:val="ListeParagraf"/>
        <w:tabs>
          <w:tab w:val="num" w:pos="567"/>
        </w:tabs>
        <w:rPr>
          <w:rFonts w:ascii="Arial" w:hAnsi="Arial" w:cs="Arial"/>
          <w:sz w:val="16"/>
          <w:szCs w:val="16"/>
        </w:rPr>
      </w:pPr>
    </w:p>
    <w:p w:rsidR="00E47258" w:rsidRDefault="00E47258" w:rsidP="00E47258">
      <w:pPr>
        <w:numPr>
          <w:ilvl w:val="0"/>
          <w:numId w:val="2"/>
        </w:numPr>
        <w:tabs>
          <w:tab w:val="clear" w:pos="502"/>
          <w:tab w:val="num" w:pos="567"/>
        </w:tabs>
        <w:ind w:left="567" w:hanging="425"/>
        <w:jc w:val="both"/>
        <w:rPr>
          <w:rFonts w:ascii="Arial" w:hAnsi="Arial" w:cs="Arial"/>
        </w:rPr>
      </w:pPr>
      <w:r>
        <w:rPr>
          <w:rFonts w:ascii="Arial" w:hAnsi="Arial" w:cs="Arial"/>
          <w:sz w:val="22"/>
          <w:szCs w:val="22"/>
        </w:rPr>
        <w:t>5393 sayılı Belediye Kanununun 20. maddesi ve Belediye Meclisi Çalışma Yönetmeliğinin 6. maddesine göre 2024 yılı Haziran ayı itibariyle yıl sonuna kadar yapılacak ilk Meclis Toplantısı günlerinin belirlenmesi ile ilgili teklifin görüşülmesi.</w:t>
      </w:r>
    </w:p>
    <w:p w:rsidR="00E47258" w:rsidRDefault="00E47258" w:rsidP="00E47258">
      <w:pPr>
        <w:tabs>
          <w:tab w:val="num" w:pos="567"/>
        </w:tabs>
        <w:ind w:left="142"/>
        <w:jc w:val="both"/>
        <w:rPr>
          <w:rFonts w:ascii="Arial" w:hAnsi="Arial" w:cs="Arial"/>
          <w:sz w:val="16"/>
          <w:szCs w:val="16"/>
        </w:rPr>
      </w:pPr>
      <w:r>
        <w:rPr>
          <w:rFonts w:ascii="Arial" w:hAnsi="Arial" w:cs="Arial"/>
          <w:sz w:val="22"/>
          <w:szCs w:val="22"/>
        </w:rPr>
        <w:t xml:space="preserve"> </w:t>
      </w:r>
    </w:p>
    <w:p w:rsidR="00E47258" w:rsidRDefault="00E47258" w:rsidP="00E47258">
      <w:pPr>
        <w:numPr>
          <w:ilvl w:val="0"/>
          <w:numId w:val="2"/>
        </w:numPr>
        <w:ind w:left="567" w:hanging="425"/>
        <w:jc w:val="both"/>
        <w:rPr>
          <w:rFonts w:ascii="Arial" w:hAnsi="Arial" w:cs="Arial"/>
          <w:sz w:val="22"/>
          <w:szCs w:val="22"/>
        </w:rPr>
      </w:pPr>
      <w:r>
        <w:rPr>
          <w:rFonts w:ascii="Arial" w:hAnsi="Arial" w:cs="Arial"/>
          <w:sz w:val="22"/>
          <w:szCs w:val="22"/>
        </w:rPr>
        <w:t xml:space="preserve">Kardeş şehrimiz olan Almanya </w:t>
      </w:r>
      <w:proofErr w:type="spellStart"/>
      <w:r>
        <w:rPr>
          <w:rFonts w:ascii="Arial" w:hAnsi="Arial" w:cs="Arial"/>
          <w:sz w:val="22"/>
          <w:szCs w:val="22"/>
        </w:rPr>
        <w:t>Neustadt</w:t>
      </w:r>
      <w:proofErr w:type="spellEnd"/>
      <w:r>
        <w:rPr>
          <w:rFonts w:ascii="Arial" w:hAnsi="Arial" w:cs="Arial"/>
          <w:sz w:val="22"/>
          <w:szCs w:val="22"/>
        </w:rPr>
        <w:t xml:space="preserve"> Belediyesinin davetleri üzerine 23- 27 Mayıs 2024 tarihleri arasında düzenlediği Demokrasi Festivaline Belediye Başkanı ve katılacak olan heyetin belirlenmesi ile ilgili teklifin görüşülmesi. </w:t>
      </w:r>
    </w:p>
    <w:p w:rsidR="00E47258" w:rsidRDefault="00E47258" w:rsidP="00E47258">
      <w:pPr>
        <w:ind w:left="142"/>
        <w:jc w:val="both"/>
        <w:rPr>
          <w:rFonts w:ascii="Arial" w:hAnsi="Arial" w:cs="Arial"/>
          <w:sz w:val="22"/>
          <w:szCs w:val="22"/>
        </w:rPr>
      </w:pPr>
    </w:p>
    <w:p w:rsidR="00E47258" w:rsidRDefault="00E47258" w:rsidP="00E47258">
      <w:pPr>
        <w:numPr>
          <w:ilvl w:val="0"/>
          <w:numId w:val="2"/>
        </w:numPr>
        <w:tabs>
          <w:tab w:val="num" w:pos="567"/>
        </w:tabs>
        <w:ind w:left="567" w:hanging="425"/>
        <w:jc w:val="both"/>
        <w:rPr>
          <w:rFonts w:ascii="Arial" w:hAnsi="Arial" w:cs="Arial"/>
          <w:sz w:val="22"/>
          <w:szCs w:val="22"/>
        </w:rPr>
      </w:pPr>
      <w:r>
        <w:rPr>
          <w:rFonts w:ascii="Arial" w:hAnsi="Arial" w:cs="Arial"/>
          <w:sz w:val="22"/>
          <w:szCs w:val="22"/>
        </w:rPr>
        <w:t xml:space="preserve"> Yenişehir Belediyesi ile Adıyaman Belediyesinin kardeş şehir olunması ile ilgili teklifin görüşülmesi. </w:t>
      </w:r>
    </w:p>
    <w:p w:rsidR="00E47258" w:rsidRDefault="00E47258" w:rsidP="00E47258">
      <w:pPr>
        <w:ind w:left="142"/>
        <w:jc w:val="both"/>
        <w:rPr>
          <w:rFonts w:ascii="Arial" w:hAnsi="Arial" w:cs="Arial"/>
          <w:sz w:val="22"/>
          <w:szCs w:val="22"/>
        </w:rPr>
      </w:pPr>
    </w:p>
    <w:p w:rsidR="00E47258" w:rsidRDefault="00E47258" w:rsidP="00E47258">
      <w:pPr>
        <w:numPr>
          <w:ilvl w:val="0"/>
          <w:numId w:val="2"/>
        </w:numPr>
        <w:tabs>
          <w:tab w:val="clear" w:pos="502"/>
          <w:tab w:val="num" w:pos="567"/>
        </w:tabs>
        <w:ind w:left="567" w:hanging="425"/>
        <w:jc w:val="both"/>
        <w:rPr>
          <w:rFonts w:ascii="Arial" w:hAnsi="Arial" w:cs="Arial"/>
          <w:sz w:val="22"/>
          <w:szCs w:val="22"/>
        </w:rPr>
      </w:pPr>
      <w:r>
        <w:rPr>
          <w:rFonts w:ascii="Arial" w:hAnsi="Arial" w:cs="Arial"/>
          <w:sz w:val="22"/>
          <w:szCs w:val="22"/>
        </w:rPr>
        <w:t>Belediyemiz tarafından yürütülen hizmetlerin daha verimli olarak yapılabilmesi için mülkiyeti belediyemize ait parsellerin satışı ve satış işlemleri için Encümene yetki verilmesi ile ilgili teklifin görüşülmesi.</w:t>
      </w:r>
    </w:p>
    <w:p w:rsidR="00E47258" w:rsidRDefault="00E47258" w:rsidP="00E47258">
      <w:pPr>
        <w:tabs>
          <w:tab w:val="left" w:pos="567"/>
        </w:tabs>
        <w:ind w:left="142"/>
        <w:jc w:val="both"/>
        <w:rPr>
          <w:rFonts w:ascii="Arial" w:hAnsi="Arial" w:cs="Arial"/>
          <w:sz w:val="22"/>
          <w:szCs w:val="22"/>
        </w:rPr>
      </w:pPr>
    </w:p>
    <w:p w:rsidR="00E47258" w:rsidRDefault="00E47258" w:rsidP="00E47258">
      <w:pPr>
        <w:numPr>
          <w:ilvl w:val="0"/>
          <w:numId w:val="2"/>
        </w:numPr>
        <w:tabs>
          <w:tab w:val="clear" w:pos="502"/>
          <w:tab w:val="left" w:pos="567"/>
        </w:tabs>
        <w:ind w:left="567" w:hanging="425"/>
        <w:jc w:val="both"/>
        <w:rPr>
          <w:rFonts w:ascii="Arial" w:hAnsi="Arial" w:cs="Arial"/>
          <w:sz w:val="22"/>
          <w:szCs w:val="22"/>
        </w:rPr>
      </w:pPr>
      <w:r>
        <w:rPr>
          <w:rFonts w:ascii="Arial" w:hAnsi="Arial" w:cs="Arial"/>
          <w:sz w:val="22"/>
          <w:szCs w:val="22"/>
        </w:rPr>
        <w:t xml:space="preserve">Belediyemize ait Yenişehir İşletmecilik İnşaat Sanayi ve Ticaret Anonim Şirketi'nin sermayesinin </w:t>
      </w:r>
      <w:proofErr w:type="spellStart"/>
      <w:r>
        <w:rPr>
          <w:rFonts w:ascii="Arial" w:hAnsi="Arial" w:cs="Arial"/>
          <w:sz w:val="22"/>
          <w:szCs w:val="22"/>
        </w:rPr>
        <w:t>arttırımı</w:t>
      </w:r>
      <w:proofErr w:type="spellEnd"/>
      <w:r>
        <w:rPr>
          <w:rFonts w:ascii="Arial" w:hAnsi="Arial" w:cs="Arial"/>
          <w:sz w:val="22"/>
          <w:szCs w:val="22"/>
        </w:rPr>
        <w:t xml:space="preserve"> ile ilgili teklifin görüşülmesi.</w:t>
      </w:r>
    </w:p>
    <w:p w:rsidR="00E47258" w:rsidRDefault="00E47258" w:rsidP="00E47258">
      <w:pPr>
        <w:tabs>
          <w:tab w:val="left" w:pos="567"/>
        </w:tabs>
        <w:ind w:left="567"/>
        <w:jc w:val="both"/>
        <w:rPr>
          <w:rFonts w:ascii="Arial" w:hAnsi="Arial" w:cs="Arial"/>
          <w:sz w:val="22"/>
          <w:szCs w:val="22"/>
        </w:rPr>
      </w:pPr>
    </w:p>
    <w:p w:rsidR="00E47258" w:rsidRDefault="00E47258" w:rsidP="00E47258">
      <w:pPr>
        <w:numPr>
          <w:ilvl w:val="0"/>
          <w:numId w:val="2"/>
        </w:numPr>
        <w:tabs>
          <w:tab w:val="clear" w:pos="502"/>
          <w:tab w:val="left" w:pos="567"/>
        </w:tabs>
        <w:ind w:left="567" w:hanging="425"/>
        <w:jc w:val="both"/>
        <w:rPr>
          <w:rFonts w:ascii="Arial" w:hAnsi="Arial" w:cs="Arial"/>
          <w:sz w:val="22"/>
          <w:szCs w:val="22"/>
        </w:rPr>
      </w:pPr>
      <w:r>
        <w:rPr>
          <w:rFonts w:ascii="Arial" w:hAnsi="Arial" w:cs="Arial"/>
          <w:sz w:val="22"/>
          <w:szCs w:val="22"/>
        </w:rPr>
        <w:t xml:space="preserve">Yenişehir Temiz Çevre Eğitimi Atık Yönetimi ve Danışmanlık Anonim Şirketi'nin sermayesinin </w:t>
      </w:r>
      <w:proofErr w:type="spellStart"/>
      <w:r>
        <w:rPr>
          <w:rFonts w:ascii="Arial" w:hAnsi="Arial" w:cs="Arial"/>
          <w:sz w:val="22"/>
          <w:szCs w:val="22"/>
        </w:rPr>
        <w:t>arttırımı</w:t>
      </w:r>
      <w:proofErr w:type="spellEnd"/>
      <w:r>
        <w:rPr>
          <w:rFonts w:ascii="Arial" w:hAnsi="Arial" w:cs="Arial"/>
          <w:sz w:val="22"/>
          <w:szCs w:val="22"/>
        </w:rPr>
        <w:t xml:space="preserve"> ile ilgili teklifin görüşülmesi.</w:t>
      </w:r>
    </w:p>
    <w:p w:rsidR="00E47258" w:rsidRDefault="00E47258" w:rsidP="00E47258">
      <w:pPr>
        <w:tabs>
          <w:tab w:val="left" w:pos="567"/>
        </w:tabs>
        <w:ind w:left="567"/>
        <w:jc w:val="both"/>
        <w:rPr>
          <w:rFonts w:ascii="Arial" w:hAnsi="Arial" w:cs="Arial"/>
          <w:sz w:val="22"/>
          <w:szCs w:val="22"/>
        </w:rPr>
      </w:pPr>
    </w:p>
    <w:p w:rsidR="00E47258" w:rsidRDefault="00E47258" w:rsidP="00E47258">
      <w:pPr>
        <w:numPr>
          <w:ilvl w:val="0"/>
          <w:numId w:val="2"/>
        </w:numPr>
        <w:tabs>
          <w:tab w:val="clear" w:pos="502"/>
          <w:tab w:val="num" w:pos="567"/>
        </w:tabs>
        <w:ind w:left="567" w:hanging="567"/>
        <w:jc w:val="both"/>
        <w:rPr>
          <w:rFonts w:ascii="Arial" w:hAnsi="Arial" w:cs="Arial"/>
          <w:sz w:val="16"/>
          <w:szCs w:val="16"/>
        </w:rPr>
      </w:pPr>
      <w:r>
        <w:rPr>
          <w:rFonts w:ascii="Arial" w:hAnsi="Arial" w:cs="Arial"/>
          <w:sz w:val="22"/>
          <w:szCs w:val="22"/>
        </w:rPr>
        <w:t xml:space="preserve">Akdeniz Opera ve Bale Kulübü Derneği (AKOB) tarafından düzenlenecek olan 7. AKOB Ulusal Oda Müziği yarışmasına belediyemiz tarafından maddi destek sağlanması ile ilgili teklife ait Plan ve Bütçe Komisyonu ile Kültür Sanat ve Turizm Komisyonu ortak raporunun görüşülmesi. </w:t>
      </w:r>
    </w:p>
    <w:p w:rsidR="00E47258" w:rsidRDefault="00E47258" w:rsidP="00E47258">
      <w:pPr>
        <w:tabs>
          <w:tab w:val="left" w:pos="567"/>
        </w:tabs>
        <w:ind w:left="142"/>
        <w:jc w:val="both"/>
        <w:rPr>
          <w:rFonts w:ascii="Arial" w:hAnsi="Arial" w:cs="Arial"/>
          <w:sz w:val="22"/>
          <w:szCs w:val="22"/>
        </w:rPr>
      </w:pPr>
    </w:p>
    <w:p w:rsidR="00E47258" w:rsidRDefault="00E47258" w:rsidP="00E47258">
      <w:pPr>
        <w:numPr>
          <w:ilvl w:val="0"/>
          <w:numId w:val="2"/>
        </w:numPr>
        <w:tabs>
          <w:tab w:val="left" w:pos="567"/>
        </w:tabs>
        <w:ind w:hanging="502"/>
        <w:jc w:val="both"/>
        <w:rPr>
          <w:rFonts w:ascii="Arial" w:hAnsi="Arial" w:cs="Arial"/>
          <w:sz w:val="22"/>
          <w:szCs w:val="22"/>
        </w:rPr>
      </w:pPr>
      <w:r>
        <w:rPr>
          <w:rFonts w:ascii="Arial" w:hAnsi="Arial" w:cs="Arial"/>
          <w:sz w:val="22"/>
          <w:szCs w:val="22"/>
        </w:rPr>
        <w:t xml:space="preserve">Yenişehir 4. Etap 1/1000 Ölçekli Revizyon Uygulama İmar Planı itiraz değerlendirilmesi ile ilgili teklife ait İmar Komisyonu, Enerji ve Ekoloji komisyonu ile Hukuk ve Temel Haklar Komisyonu ortak raporunun görüşülmesi. </w:t>
      </w:r>
    </w:p>
    <w:p w:rsidR="00E47258" w:rsidRDefault="00E47258" w:rsidP="00E47258">
      <w:pPr>
        <w:tabs>
          <w:tab w:val="left" w:pos="567"/>
        </w:tabs>
        <w:ind w:left="142"/>
        <w:jc w:val="both"/>
        <w:rPr>
          <w:rFonts w:ascii="Arial" w:hAnsi="Arial" w:cs="Arial"/>
          <w:sz w:val="22"/>
          <w:szCs w:val="22"/>
        </w:rPr>
      </w:pPr>
    </w:p>
    <w:p w:rsidR="00E47258" w:rsidRDefault="00E47258" w:rsidP="00E47258">
      <w:pPr>
        <w:numPr>
          <w:ilvl w:val="0"/>
          <w:numId w:val="2"/>
        </w:numPr>
        <w:tabs>
          <w:tab w:val="left" w:pos="567"/>
        </w:tabs>
        <w:ind w:hanging="502"/>
        <w:jc w:val="both"/>
        <w:rPr>
          <w:rFonts w:ascii="Arial" w:hAnsi="Arial" w:cs="Arial"/>
          <w:sz w:val="22"/>
          <w:szCs w:val="22"/>
        </w:rPr>
      </w:pPr>
      <w:r>
        <w:rPr>
          <w:rFonts w:ascii="Arial" w:hAnsi="Arial" w:cs="Arial"/>
          <w:sz w:val="22"/>
          <w:szCs w:val="22"/>
        </w:rPr>
        <w:t>Yenişehir Emirler 1/1000 Ölçekli Uygulama İmar Planı itiraz değerlendirilmesi ile ilgili teklife ait İmar Komisyonu, Enerji ve Ekoloji Komisyonu ile Hukuk ve Temel Haklar Komisyonu ortak raporunun görüşülmesi.</w:t>
      </w:r>
      <w:r>
        <w:rPr>
          <w:sz w:val="22"/>
          <w:szCs w:val="22"/>
        </w:rPr>
        <w:t xml:space="preserve"> </w:t>
      </w:r>
    </w:p>
    <w:p w:rsidR="00E47258" w:rsidRDefault="00E47258" w:rsidP="00E47258">
      <w:pPr>
        <w:tabs>
          <w:tab w:val="left" w:pos="567"/>
        </w:tabs>
        <w:ind w:left="142"/>
        <w:jc w:val="both"/>
        <w:rPr>
          <w:rFonts w:ascii="Arial" w:hAnsi="Arial" w:cs="Arial"/>
          <w:sz w:val="22"/>
          <w:szCs w:val="22"/>
        </w:rPr>
      </w:pPr>
    </w:p>
    <w:p w:rsidR="00E47258" w:rsidRDefault="00E47258" w:rsidP="00E47258">
      <w:pPr>
        <w:numPr>
          <w:ilvl w:val="0"/>
          <w:numId w:val="2"/>
        </w:numPr>
        <w:tabs>
          <w:tab w:val="left" w:pos="567"/>
        </w:tabs>
        <w:ind w:hanging="502"/>
        <w:jc w:val="both"/>
        <w:rPr>
          <w:rFonts w:ascii="Arial" w:hAnsi="Arial" w:cs="Arial"/>
          <w:sz w:val="22"/>
          <w:szCs w:val="22"/>
        </w:rPr>
      </w:pPr>
      <w:r>
        <w:rPr>
          <w:rFonts w:ascii="Arial" w:hAnsi="Arial" w:cs="Arial"/>
          <w:sz w:val="22"/>
          <w:szCs w:val="22"/>
        </w:rPr>
        <w:t xml:space="preserve">Yenişehir 5. Etap </w:t>
      </w:r>
      <w:proofErr w:type="spellStart"/>
      <w:r>
        <w:rPr>
          <w:rFonts w:ascii="Arial" w:hAnsi="Arial" w:cs="Arial"/>
          <w:sz w:val="22"/>
          <w:szCs w:val="22"/>
        </w:rPr>
        <w:t>Kocavilayet</w:t>
      </w:r>
      <w:proofErr w:type="spellEnd"/>
      <w:r>
        <w:rPr>
          <w:rFonts w:ascii="Arial" w:hAnsi="Arial" w:cs="Arial"/>
          <w:sz w:val="22"/>
          <w:szCs w:val="22"/>
        </w:rPr>
        <w:t xml:space="preserve"> 2. Bölge 1/1000 Ölçekli İlave Uygulama İmar Planı itiraz değerlendirilmesi ile ilgili teklife ait İmar Komisyonu, Enerji ve Ekoloji Komisyonu ile Hukuk ve Temel Haklar Komisyonu ortak raporunun görüşülmesi</w:t>
      </w:r>
    </w:p>
    <w:p w:rsidR="00E47258" w:rsidRDefault="00E47258" w:rsidP="00E47258">
      <w:pPr>
        <w:tabs>
          <w:tab w:val="num" w:pos="567"/>
        </w:tabs>
        <w:jc w:val="both"/>
        <w:rPr>
          <w:rFonts w:ascii="Arial" w:hAnsi="Arial" w:cs="Arial"/>
          <w:sz w:val="22"/>
          <w:szCs w:val="22"/>
        </w:rPr>
      </w:pPr>
      <w:r>
        <w:rPr>
          <w:rFonts w:ascii="Arial" w:hAnsi="Arial" w:cs="Arial"/>
          <w:sz w:val="22"/>
          <w:szCs w:val="22"/>
        </w:rPr>
        <w:t xml:space="preserve">  </w:t>
      </w:r>
    </w:p>
    <w:p w:rsidR="00E47258" w:rsidRDefault="00E47258" w:rsidP="00E47258">
      <w:pPr>
        <w:widowControl w:val="0"/>
        <w:numPr>
          <w:ilvl w:val="0"/>
          <w:numId w:val="2"/>
        </w:numPr>
        <w:tabs>
          <w:tab w:val="num" w:pos="567"/>
        </w:tabs>
        <w:ind w:left="142" w:hanging="142"/>
        <w:jc w:val="both"/>
        <w:rPr>
          <w:rFonts w:ascii="Arial" w:hAnsi="Arial" w:cs="Arial"/>
          <w:sz w:val="22"/>
          <w:szCs w:val="22"/>
        </w:rPr>
      </w:pPr>
      <w:r>
        <w:rPr>
          <w:rFonts w:ascii="Arial" w:hAnsi="Arial" w:cs="Arial"/>
          <w:sz w:val="22"/>
          <w:szCs w:val="22"/>
        </w:rPr>
        <w:t xml:space="preserve">Öneriler ve Temenniler.   </w:t>
      </w:r>
    </w:p>
    <w:p w:rsidR="00267A3E" w:rsidRDefault="00267A3E" w:rsidP="00E47258">
      <w:pPr>
        <w:pStyle w:val="GvdeMetniGirintisi"/>
      </w:pPr>
    </w:p>
    <w:sectPr w:rsidR="00267A3E">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866A8"/>
    <w:multiLevelType w:val="hybridMultilevel"/>
    <w:tmpl w:val="4150E94A"/>
    <w:lvl w:ilvl="0" w:tplc="63E01E5C">
      <w:start w:val="1"/>
      <w:numFmt w:val="decimal"/>
      <w:lvlText w:val="%1-"/>
      <w:lvlJc w:val="left"/>
      <w:pPr>
        <w:tabs>
          <w:tab w:val="num" w:pos="502"/>
        </w:tabs>
        <w:ind w:left="502" w:hanging="360"/>
      </w:pPr>
      <w:rPr>
        <w:rFonts w:ascii="Arial" w:hAnsi="Arial" w:cs="Arial" w:hint="default"/>
        <w:sz w:val="24"/>
        <w:szCs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6192789C"/>
    <w:multiLevelType w:val="hybridMultilevel"/>
    <w:tmpl w:val="4CF82C20"/>
    <w:lvl w:ilvl="0" w:tplc="1004BA06">
      <w:start w:val="1"/>
      <w:numFmt w:val="decimal"/>
      <w:lvlText w:val="%1."/>
      <w:lvlJc w:val="left"/>
      <w:pPr>
        <w:tabs>
          <w:tab w:val="num" w:pos="502"/>
        </w:tabs>
        <w:ind w:left="502" w:hanging="360"/>
      </w:pPr>
      <w:rPr>
        <w:rFonts w:ascii="Arial" w:hAnsi="Arial" w:cs="Arial" w:hint="default"/>
        <w:b w:val="0"/>
        <w:sz w:val="22"/>
        <w:szCs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01DE"/>
    <w:rsid w:val="00267A3E"/>
    <w:rsid w:val="002D47DE"/>
    <w:rsid w:val="00891232"/>
    <w:rsid w:val="00CF544E"/>
    <w:rsid w:val="00D701DE"/>
    <w:rsid w:val="00E47258"/>
    <w:rsid w:val="00F74B24"/>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KonuBalChar">
    <w:name w:val="Konu Başlığı Char"/>
    <w:basedOn w:val="VarsaylanParagrafYazTipi"/>
    <w:link w:val="KonuBal"/>
    <w:locked/>
    <w:rsid w:val="002D47DE"/>
    <w:rPr>
      <w:rFonts w:ascii="Arial" w:hAnsi="Arial" w:cs="Arial"/>
      <w:b/>
      <w:sz w:val="24"/>
    </w:rPr>
  </w:style>
  <w:style w:type="paragraph" w:styleId="GvdeMetniGirintisi">
    <w:name w:val="Body Text Indent"/>
    <w:basedOn w:val="Normal"/>
    <w:link w:val="GvdeMetniGirintisiChar"/>
    <w:unhideWhenUsed/>
    <w:rsid w:val="002D47DE"/>
    <w:pPr>
      <w:ind w:firstLine="851"/>
      <w:jc w:val="both"/>
    </w:pPr>
    <w:rPr>
      <w:rFonts w:ascii="Arial" w:hAnsi="Arial"/>
      <w:sz w:val="24"/>
    </w:rPr>
  </w:style>
  <w:style w:type="character" w:customStyle="1" w:styleId="GvdeMetniGirintisiChar">
    <w:name w:val="Gövde Metni Girintisi Char"/>
    <w:basedOn w:val="VarsaylanParagrafYazTipi"/>
    <w:link w:val="GvdeMetniGirintisi"/>
    <w:rsid w:val="002D47DE"/>
    <w:rPr>
      <w:rFonts w:ascii="Arial" w:hAnsi="Arial"/>
      <w:sz w:val="24"/>
    </w:rPr>
  </w:style>
  <w:style w:type="paragraph" w:styleId="KonuBal">
    <w:name w:val="Title"/>
    <w:basedOn w:val="Normal"/>
    <w:link w:val="KonuBalChar"/>
    <w:qFormat/>
    <w:rsid w:val="002D47DE"/>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2D47DE"/>
    <w:rPr>
      <w:rFonts w:ascii="Cambria" w:eastAsia="Times New Roman" w:hAnsi="Cambria" w:cs="Times New Roman"/>
      <w:b/>
      <w:bCs/>
      <w:kern w:val="28"/>
      <w:sz w:val="32"/>
      <w:szCs w:val="32"/>
    </w:rPr>
  </w:style>
  <w:style w:type="paragraph" w:styleId="ListeParagraf">
    <w:name w:val="List Paragraph"/>
    <w:basedOn w:val="Normal"/>
    <w:uiPriority w:val="34"/>
    <w:qFormat/>
    <w:rsid w:val="002D47DE"/>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87412347">
      <w:bodyDiv w:val="1"/>
      <w:marLeft w:val="0"/>
      <w:marRight w:val="0"/>
      <w:marTop w:val="0"/>
      <w:marBottom w:val="0"/>
      <w:divBdr>
        <w:top w:val="none" w:sz="0" w:space="0" w:color="auto"/>
        <w:left w:val="none" w:sz="0" w:space="0" w:color="auto"/>
        <w:bottom w:val="none" w:sz="0" w:space="0" w:color="auto"/>
        <w:right w:val="none" w:sz="0" w:space="0" w:color="auto"/>
      </w:divBdr>
    </w:div>
    <w:div w:id="130273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yazi_bos_2024-05-02_15-37__406835</Template>
  <TotalTime>1</TotalTime>
  <Pages>1</Pages>
  <Words>328</Words>
  <Characters>2115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2</cp:revision>
  <dcterms:created xsi:type="dcterms:W3CDTF">2024-05-02T13:25:00Z</dcterms:created>
  <dcterms:modified xsi:type="dcterms:W3CDTF">2024-05-02T13:25:00Z</dcterms:modified>
</cp:coreProperties>
</file>