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0</w:t>
      </w:r>
      <w:r w:rsidR="00856902">
        <w:rPr>
          <w:rFonts w:ascii="Arial" w:hAnsi="Arial" w:cs="Arial"/>
          <w:sz w:val="24"/>
          <w:szCs w:val="24"/>
        </w:rPr>
        <w:t>8</w:t>
      </w:r>
      <w:r w:rsidR="00FE06D3">
        <w:rPr>
          <w:rFonts w:ascii="Arial" w:hAnsi="Arial" w:cs="Arial"/>
          <w:sz w:val="24"/>
          <w:szCs w:val="24"/>
        </w:rPr>
        <w:t>.1</w:t>
      </w:r>
      <w:r w:rsidR="004A7D28">
        <w:rPr>
          <w:rFonts w:ascii="Arial" w:hAnsi="Arial" w:cs="Arial"/>
          <w:sz w:val="24"/>
          <w:szCs w:val="24"/>
        </w:rPr>
        <w:t>1</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856902">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856902" w:rsidRPr="00856902">
        <w:rPr>
          <w:rFonts w:ascii="Arial" w:hAnsi="Arial" w:cs="Arial"/>
          <w:sz w:val="24"/>
          <w:szCs w:val="24"/>
        </w:rPr>
        <w:t>04</w:t>
      </w:r>
      <w:r w:rsidR="00A35277" w:rsidRPr="00856902">
        <w:rPr>
          <w:rFonts w:ascii="Arial" w:hAnsi="Arial" w:cs="Arial"/>
          <w:sz w:val="24"/>
          <w:szCs w:val="24"/>
        </w:rPr>
        <w:t>.1</w:t>
      </w:r>
      <w:r w:rsidR="00856902" w:rsidRPr="00856902">
        <w:rPr>
          <w:rFonts w:ascii="Arial" w:hAnsi="Arial" w:cs="Arial"/>
          <w:sz w:val="24"/>
          <w:szCs w:val="24"/>
        </w:rPr>
        <w:t>1</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C800B9" w:rsidRDefault="00100236" w:rsidP="00C800B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FD4012">
        <w:rPr>
          <w:rFonts w:ascii="Arial" w:hAnsi="Arial" w:cs="Arial"/>
          <w:sz w:val="24"/>
          <w:szCs w:val="24"/>
        </w:rPr>
        <w:t>199</w:t>
      </w:r>
    </w:p>
    <w:p w:rsidR="007E7AAA" w:rsidRPr="00C800B9" w:rsidRDefault="007E7AAA" w:rsidP="00C800B9">
      <w:pPr>
        <w:tabs>
          <w:tab w:val="left" w:pos="3402"/>
          <w:tab w:val="left" w:pos="3686"/>
        </w:tabs>
        <w:spacing w:after="120" w:line="240" w:lineRule="auto"/>
        <w:ind w:left="3405" w:hanging="3405"/>
        <w:jc w:val="both"/>
        <w:rPr>
          <w:rFonts w:ascii="Arial" w:hAnsi="Arial" w:cs="Arial"/>
          <w:sz w:val="24"/>
          <w:szCs w:val="24"/>
        </w:rPr>
      </w:pPr>
      <w:r>
        <w:rPr>
          <w:rFonts w:ascii="Arial" w:hAnsi="Arial" w:cs="Arial"/>
          <w:b/>
          <w:sz w:val="24"/>
          <w:szCs w:val="24"/>
        </w:rPr>
        <w:t>KOMİSYON ADI</w:t>
      </w:r>
      <w:r>
        <w:rPr>
          <w:b/>
          <w:sz w:val="24"/>
          <w:szCs w:val="24"/>
        </w:rPr>
        <w:tab/>
      </w:r>
      <w:r w:rsidR="00C800B9">
        <w:rPr>
          <w:b/>
          <w:sz w:val="24"/>
          <w:szCs w:val="24"/>
        </w:rPr>
        <w:tab/>
      </w:r>
      <w:r>
        <w:rPr>
          <w:b/>
          <w:sz w:val="24"/>
          <w:szCs w:val="24"/>
        </w:rPr>
        <w:t>:</w:t>
      </w:r>
      <w:r>
        <w:rPr>
          <w:b/>
          <w:sz w:val="24"/>
          <w:szCs w:val="24"/>
        </w:rPr>
        <w:tab/>
      </w:r>
      <w:r w:rsidR="00C800B9">
        <w:rPr>
          <w:sz w:val="24"/>
          <w:szCs w:val="24"/>
        </w:rPr>
        <w:t xml:space="preserve">Plan ve Bütçe Komisyonu, </w:t>
      </w:r>
      <w:r w:rsidR="00C800B9">
        <w:rPr>
          <w:rFonts w:ascii="Arial" w:hAnsi="Arial" w:cs="Arial"/>
        </w:rPr>
        <w:t xml:space="preserve">Hukuk ve Temel </w:t>
      </w:r>
      <w:proofErr w:type="gramStart"/>
      <w:r w:rsidR="00C800B9">
        <w:rPr>
          <w:rFonts w:ascii="Arial" w:hAnsi="Arial" w:cs="Arial"/>
        </w:rPr>
        <w:t>Haklar   Komisyonu</w:t>
      </w:r>
      <w:proofErr w:type="gramEnd"/>
    </w:p>
    <w:p w:rsidR="00C800B9" w:rsidRDefault="007E7AAA" w:rsidP="00C800B9">
      <w:pPr>
        <w:tabs>
          <w:tab w:val="left" w:pos="3402"/>
          <w:tab w:val="left" w:pos="3686"/>
        </w:tabs>
        <w:spacing w:after="120" w:line="240" w:lineRule="auto"/>
        <w:ind w:left="2124" w:hanging="2124"/>
        <w:jc w:val="both"/>
        <w:rPr>
          <w:rFonts w:ascii="Arial" w:hAnsi="Arial" w:cs="Arial"/>
        </w:rPr>
      </w:pPr>
      <w:r>
        <w:rPr>
          <w:b/>
          <w:sz w:val="24"/>
          <w:szCs w:val="24"/>
        </w:rPr>
        <w:t>KOMİSYON ÜYELERİ İSİMLERİ</w:t>
      </w:r>
      <w:r>
        <w:rPr>
          <w:b/>
          <w:sz w:val="24"/>
          <w:szCs w:val="24"/>
        </w:rPr>
        <w:tab/>
        <w:t>:</w:t>
      </w:r>
      <w:r>
        <w:rPr>
          <w:b/>
          <w:sz w:val="24"/>
          <w:szCs w:val="24"/>
        </w:rPr>
        <w:tab/>
      </w:r>
      <w:r w:rsidR="00C800B9">
        <w:rPr>
          <w:rFonts w:ascii="Arial" w:hAnsi="Arial" w:cs="Arial"/>
          <w:b/>
        </w:rPr>
        <w:t xml:space="preserve">Plan ve Bütçe Komisyonu: </w:t>
      </w:r>
      <w:r w:rsidR="00C800B9">
        <w:rPr>
          <w:rFonts w:ascii="Arial" w:hAnsi="Arial" w:cs="Arial"/>
        </w:rPr>
        <w:t xml:space="preserve">Doğan DÖLDÖŞ </w:t>
      </w:r>
      <w:proofErr w:type="gramStart"/>
      <w:r w:rsidR="00C800B9">
        <w:rPr>
          <w:rFonts w:ascii="Arial" w:hAnsi="Arial" w:cs="Arial"/>
        </w:rPr>
        <w:t>(</w:t>
      </w:r>
      <w:proofErr w:type="gramEnd"/>
      <w:r w:rsidR="00C800B9">
        <w:rPr>
          <w:rFonts w:ascii="Arial" w:hAnsi="Arial" w:cs="Arial"/>
        </w:rPr>
        <w:t xml:space="preserve">Kom. </w:t>
      </w:r>
      <w:proofErr w:type="spellStart"/>
      <w:r w:rsidR="00C800B9">
        <w:rPr>
          <w:rFonts w:ascii="Arial" w:hAnsi="Arial" w:cs="Arial"/>
        </w:rPr>
        <w:t>Başk</w:t>
      </w:r>
      <w:proofErr w:type="spellEnd"/>
      <w:r w:rsidR="00C800B9">
        <w:rPr>
          <w:rFonts w:ascii="Arial" w:hAnsi="Arial" w:cs="Arial"/>
        </w:rPr>
        <w:t xml:space="preserve">), </w:t>
      </w:r>
      <w:r w:rsidR="00C800B9">
        <w:rPr>
          <w:rFonts w:ascii="Arial" w:hAnsi="Arial" w:cs="Arial"/>
        </w:rPr>
        <w:tab/>
      </w:r>
      <w:r w:rsidR="00C800B9">
        <w:rPr>
          <w:rFonts w:ascii="Arial" w:hAnsi="Arial" w:cs="Arial"/>
        </w:rPr>
        <w:tab/>
        <w:t>Cevdet YILMAZ (</w:t>
      </w:r>
      <w:proofErr w:type="gramStart"/>
      <w:r w:rsidR="00C800B9">
        <w:rPr>
          <w:rFonts w:ascii="Arial" w:hAnsi="Arial" w:cs="Arial"/>
        </w:rPr>
        <w:t>Kom.</w:t>
      </w:r>
      <w:proofErr w:type="spellStart"/>
      <w:r w:rsidR="00C800B9">
        <w:rPr>
          <w:rFonts w:ascii="Arial" w:hAnsi="Arial" w:cs="Arial"/>
        </w:rPr>
        <w:t>Başk</w:t>
      </w:r>
      <w:proofErr w:type="spellEnd"/>
      <w:proofErr w:type="gramEnd"/>
      <w:r w:rsidR="00C800B9">
        <w:rPr>
          <w:rFonts w:ascii="Arial" w:hAnsi="Arial" w:cs="Arial"/>
        </w:rPr>
        <w:t xml:space="preserve">. V.), </w:t>
      </w:r>
      <w:proofErr w:type="spellStart"/>
      <w:r w:rsidR="00C800B9">
        <w:rPr>
          <w:rFonts w:ascii="Arial" w:hAnsi="Arial" w:cs="Arial"/>
        </w:rPr>
        <w:t>Abuzer</w:t>
      </w:r>
      <w:proofErr w:type="spellEnd"/>
      <w:r w:rsidR="00C800B9">
        <w:rPr>
          <w:rFonts w:ascii="Arial" w:hAnsi="Arial" w:cs="Arial"/>
        </w:rPr>
        <w:t xml:space="preserve"> DÖNDAŞ, </w:t>
      </w:r>
      <w:proofErr w:type="spellStart"/>
      <w:r w:rsidR="00C800B9">
        <w:rPr>
          <w:rFonts w:ascii="Arial" w:hAnsi="Arial" w:cs="Arial"/>
        </w:rPr>
        <w:t>Zerife</w:t>
      </w:r>
      <w:proofErr w:type="spellEnd"/>
      <w:r w:rsidR="00C800B9">
        <w:rPr>
          <w:rFonts w:ascii="Arial" w:hAnsi="Arial" w:cs="Arial"/>
        </w:rPr>
        <w:t xml:space="preserve"> </w:t>
      </w:r>
      <w:r w:rsidR="00C800B9">
        <w:rPr>
          <w:rFonts w:ascii="Arial" w:hAnsi="Arial" w:cs="Arial"/>
        </w:rPr>
        <w:tab/>
      </w:r>
      <w:r w:rsidR="00C800B9">
        <w:rPr>
          <w:rFonts w:ascii="Arial" w:hAnsi="Arial" w:cs="Arial"/>
        </w:rPr>
        <w:tab/>
        <w:t>GENÇ, Abbas ÖZDİKER</w:t>
      </w:r>
    </w:p>
    <w:p w:rsidR="00C800B9" w:rsidRDefault="00C800B9" w:rsidP="00C800B9">
      <w:pPr>
        <w:tabs>
          <w:tab w:val="left" w:pos="3402"/>
          <w:tab w:val="left" w:pos="3686"/>
        </w:tabs>
        <w:spacing w:after="120" w:line="240" w:lineRule="auto"/>
        <w:ind w:left="2124" w:hanging="2124"/>
        <w:jc w:val="both"/>
        <w:rPr>
          <w:b/>
          <w:sz w:val="24"/>
          <w:szCs w:val="24"/>
        </w:rPr>
      </w:pPr>
      <w:r>
        <w:rPr>
          <w:b/>
          <w:sz w:val="24"/>
          <w:szCs w:val="24"/>
        </w:rPr>
        <w:tab/>
      </w:r>
      <w:r>
        <w:rPr>
          <w:b/>
          <w:sz w:val="24"/>
          <w:szCs w:val="24"/>
        </w:rPr>
        <w:tab/>
      </w:r>
      <w:r>
        <w:rPr>
          <w:b/>
          <w:sz w:val="24"/>
          <w:szCs w:val="24"/>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126F7E" w:rsidRDefault="00100236" w:rsidP="00C800B9">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856902">
        <w:rPr>
          <w:sz w:val="24"/>
          <w:szCs w:val="24"/>
        </w:rPr>
        <w:t>07</w:t>
      </w:r>
      <w:r w:rsidR="00215B2D">
        <w:rPr>
          <w:sz w:val="24"/>
          <w:szCs w:val="24"/>
        </w:rPr>
        <w:t>.1</w:t>
      </w:r>
      <w:r w:rsidR="00856902">
        <w:rPr>
          <w:sz w:val="24"/>
          <w:szCs w:val="24"/>
        </w:rPr>
        <w:t>1</w:t>
      </w:r>
      <w:r>
        <w:rPr>
          <w:sz w:val="24"/>
          <w:szCs w:val="24"/>
        </w:rPr>
        <w:t>.</w:t>
      </w:r>
      <w:r w:rsidRPr="00B0181B">
        <w:rPr>
          <w:sz w:val="24"/>
          <w:szCs w:val="24"/>
        </w:rPr>
        <w:t>202</w:t>
      </w:r>
      <w:r w:rsidR="0004653B">
        <w:rPr>
          <w:sz w:val="24"/>
          <w:szCs w:val="24"/>
        </w:rPr>
        <w:t>4</w:t>
      </w:r>
    </w:p>
    <w:p w:rsidR="00856902" w:rsidRPr="00036D00" w:rsidRDefault="00100236" w:rsidP="00856902">
      <w:pPr>
        <w:jc w:val="both"/>
        <w:rPr>
          <w:rFonts w:ascii="Arial" w:hAnsi="Arial" w:cs="Arial"/>
          <w:b/>
        </w:rPr>
      </w:pPr>
      <w:proofErr w:type="gramStart"/>
      <w:r w:rsidRPr="00B0181B">
        <w:rPr>
          <w:rFonts w:ascii="Arial" w:hAnsi="Arial" w:cs="Arial"/>
          <w:b/>
          <w:sz w:val="24"/>
          <w:szCs w:val="24"/>
        </w:rPr>
        <w:t>KOMİSYON RAPORU</w:t>
      </w:r>
      <w:r w:rsidR="00856902">
        <w:rPr>
          <w:rFonts w:ascii="Arial" w:hAnsi="Arial" w:cs="Arial"/>
          <w:b/>
          <w:sz w:val="24"/>
          <w:szCs w:val="24"/>
        </w:rPr>
        <w:t xml:space="preserve">       </w:t>
      </w:r>
      <w:r w:rsidRPr="00B0181B">
        <w:rPr>
          <w:rFonts w:ascii="Arial" w:hAnsi="Arial" w:cs="Arial"/>
          <w:b/>
          <w:sz w:val="24"/>
          <w:szCs w:val="24"/>
        </w:rPr>
        <w:tab/>
        <w:t>:</w:t>
      </w:r>
      <w:r w:rsidR="00856902">
        <w:rPr>
          <w:rFonts w:ascii="Arial" w:hAnsi="Arial" w:cs="Arial"/>
          <w:b/>
          <w:sz w:val="24"/>
          <w:szCs w:val="24"/>
        </w:rPr>
        <w:t xml:space="preserve"> </w:t>
      </w:r>
      <w:r w:rsidR="00856902" w:rsidRPr="00036D00">
        <w:rPr>
          <w:rFonts w:ascii="Arial" w:hAnsi="Arial" w:cs="Arial"/>
        </w:rPr>
        <w:t xml:space="preserve">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w:t>
      </w:r>
      <w:proofErr w:type="spellStart"/>
      <w:r w:rsidR="00856902" w:rsidRPr="00036D00">
        <w:rPr>
          <w:rFonts w:ascii="Arial" w:hAnsi="Arial" w:cs="Arial"/>
        </w:rPr>
        <w:t>makinası</w:t>
      </w:r>
      <w:proofErr w:type="spellEnd"/>
      <w:r w:rsidR="00856902" w:rsidRPr="00036D00">
        <w:rPr>
          <w:rFonts w:ascii="Arial" w:hAnsi="Arial" w:cs="Arial"/>
        </w:rPr>
        <w:t xml:space="preserve">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yurtiçi bankalardan ve/veya İller Bankasından 113.000.000,00 (</w:t>
      </w:r>
      <w:proofErr w:type="spellStart"/>
      <w:r w:rsidR="00856902" w:rsidRPr="00036D00">
        <w:rPr>
          <w:rFonts w:ascii="Arial" w:hAnsi="Arial" w:cs="Arial"/>
        </w:rPr>
        <w:t>Yüzonüçmilyon</w:t>
      </w:r>
      <w:proofErr w:type="spellEnd"/>
      <w:r w:rsidR="00856902" w:rsidRPr="00036D00">
        <w:rPr>
          <w:rFonts w:ascii="Arial" w:hAnsi="Arial" w:cs="Arial"/>
        </w:rPr>
        <w:t xml:space="preserve">) Türk Lirası'na kadar iç borçlanma yapılabilmesine, borçlanmanın zaman ve şartlarının belirlenmesi ile gerektiği takdirde teminat gösterme veya ipotek verilmesi konusunda da Belediye Başkanına yetki verilmesi </w:t>
      </w:r>
      <w:r w:rsidR="00856902" w:rsidRPr="00036D00">
        <w:rPr>
          <w:rFonts w:ascii="Arial" w:hAnsi="Arial" w:cs="Arial"/>
          <w:color w:val="000000"/>
        </w:rPr>
        <w:t xml:space="preserve">ile ilgili teklif Belediye Meclisinin 04.11.2024 tarih ve 199 sayılı ara kararı ile </w:t>
      </w:r>
      <w:r w:rsidR="00856902" w:rsidRPr="00036D00">
        <w:rPr>
          <w:rFonts w:ascii="Arial" w:hAnsi="Arial" w:cs="Arial"/>
        </w:rPr>
        <w:t>Plan ve Bütçe Komisyonu ile Hukuk ve Temel Haklar Komisyonuna ortak havale edilmiştir.</w:t>
      </w:r>
      <w:proofErr w:type="gramEnd"/>
    </w:p>
    <w:p w:rsidR="00856902" w:rsidRPr="00036D00" w:rsidRDefault="00856902" w:rsidP="00856902">
      <w:pPr>
        <w:tabs>
          <w:tab w:val="left" w:pos="3402"/>
          <w:tab w:val="left" w:pos="3686"/>
        </w:tabs>
        <w:spacing w:after="120"/>
        <w:ind w:firstLine="709"/>
        <w:jc w:val="both"/>
        <w:rPr>
          <w:rFonts w:ascii="Arial" w:hAnsi="Arial" w:cs="Arial"/>
          <w:color w:val="000000"/>
        </w:rPr>
      </w:pPr>
      <w:r w:rsidRPr="00036D00">
        <w:rPr>
          <w:rFonts w:ascii="Arial" w:hAnsi="Arial" w:cs="Arial"/>
          <w:color w:val="000000"/>
        </w:rPr>
        <w:t>Teklifin Komisyonlarımızca incelenmesi neticesinde;</w:t>
      </w:r>
    </w:p>
    <w:p w:rsidR="00856902" w:rsidRPr="00036D00" w:rsidRDefault="00856902" w:rsidP="00856902">
      <w:pPr>
        <w:tabs>
          <w:tab w:val="left" w:pos="3402"/>
          <w:tab w:val="left" w:pos="3686"/>
        </w:tabs>
        <w:spacing w:after="120"/>
        <w:ind w:firstLine="709"/>
        <w:jc w:val="both"/>
        <w:rPr>
          <w:rFonts w:ascii="Arial" w:hAnsi="Arial" w:cs="Arial"/>
          <w:color w:val="000000"/>
        </w:rPr>
      </w:pPr>
      <w:r w:rsidRPr="00036D00">
        <w:rPr>
          <w:rFonts w:ascii="Arial" w:hAnsi="Arial" w:cs="Arial"/>
          <w:color w:val="000000"/>
        </w:rPr>
        <w:t xml:space="preserve">5393 Sayılı Belediye Kanununun Borçlanma başlıklı 68’inci maddesinde; “Belediye, görev ve hizmetlerinin gerektirdiği giderleri karşılamak amacıyla aşağıda belirtilen </w:t>
      </w:r>
      <w:proofErr w:type="spellStart"/>
      <w:r w:rsidRPr="00036D00">
        <w:rPr>
          <w:rFonts w:ascii="Arial" w:hAnsi="Arial" w:cs="Arial"/>
          <w:color w:val="000000"/>
        </w:rPr>
        <w:t>usûl</w:t>
      </w:r>
      <w:proofErr w:type="spellEnd"/>
      <w:r w:rsidRPr="00036D00">
        <w:rPr>
          <w:rFonts w:ascii="Arial" w:hAnsi="Arial" w:cs="Arial"/>
          <w:color w:val="000000"/>
        </w:rPr>
        <w:t xml:space="preserve"> ve esaslara göre borçlanma yapabilir ve tahvil ihraç edebilir:</w:t>
      </w:r>
    </w:p>
    <w:p w:rsidR="00856902" w:rsidRPr="00036D00" w:rsidRDefault="00856902" w:rsidP="00856902">
      <w:pPr>
        <w:tabs>
          <w:tab w:val="left" w:pos="3402"/>
          <w:tab w:val="left" w:pos="3686"/>
        </w:tabs>
        <w:spacing w:after="120"/>
        <w:ind w:firstLine="709"/>
        <w:jc w:val="both"/>
        <w:rPr>
          <w:rFonts w:ascii="Arial" w:hAnsi="Arial" w:cs="Arial"/>
          <w:color w:val="000000"/>
        </w:rPr>
      </w:pPr>
      <w:r w:rsidRPr="00036D00">
        <w:rPr>
          <w:rFonts w:ascii="Arial" w:hAnsi="Arial" w:cs="Arial"/>
          <w:color w:val="000000"/>
        </w:rPr>
        <w:t xml:space="preserve">Yine aynı kanunun; </w:t>
      </w:r>
    </w:p>
    <w:p w:rsidR="00856902" w:rsidRPr="00036D00" w:rsidRDefault="00856902" w:rsidP="00856902">
      <w:pPr>
        <w:tabs>
          <w:tab w:val="left" w:pos="3402"/>
          <w:tab w:val="left" w:pos="3686"/>
        </w:tabs>
        <w:spacing w:after="120"/>
        <w:ind w:firstLine="709"/>
        <w:jc w:val="both"/>
        <w:rPr>
          <w:rFonts w:ascii="Arial" w:hAnsi="Arial" w:cs="Arial"/>
          <w:color w:val="000000"/>
        </w:rPr>
      </w:pPr>
      <w:r w:rsidRPr="00036D00">
        <w:rPr>
          <w:rFonts w:ascii="Arial" w:hAnsi="Arial" w:cs="Arial"/>
          <w:color w:val="000000"/>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856902" w:rsidRPr="00036D00" w:rsidRDefault="00856902" w:rsidP="00856902">
      <w:pPr>
        <w:tabs>
          <w:tab w:val="left" w:pos="3402"/>
          <w:tab w:val="left" w:pos="3686"/>
        </w:tabs>
        <w:spacing w:after="120"/>
        <w:ind w:firstLine="709"/>
        <w:jc w:val="both"/>
        <w:rPr>
          <w:rFonts w:ascii="Arial" w:hAnsi="Arial" w:cs="Arial"/>
          <w:color w:val="000000"/>
        </w:rPr>
      </w:pPr>
      <w:proofErr w:type="gramStart"/>
      <w:r w:rsidRPr="00036D00">
        <w:rPr>
          <w:rFonts w:ascii="Arial" w:hAnsi="Arial" w:cs="Arial"/>
          <w:color w:val="000000"/>
        </w:rPr>
        <w:t xml:space="preserve">e) Belediye ve bağlı kuruluşları ile bunların sermayesinin yüzde ellisinden fazlasına sahip oldukları şirketler, en son kesinleşmiş bütçe gelirlerinin, 213 sayılı Vergi Usul Kanununa göre </w:t>
      </w:r>
      <w:r w:rsidRPr="00036D00">
        <w:rPr>
          <w:rFonts w:ascii="Arial" w:hAnsi="Arial" w:cs="Arial"/>
          <w:color w:val="000000"/>
        </w:rPr>
        <w:lastRenderedPageBreak/>
        <w:t>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 denilmektedir.</w:t>
      </w:r>
      <w:proofErr w:type="gramEnd"/>
    </w:p>
    <w:p w:rsidR="00856902" w:rsidRPr="00036D00" w:rsidRDefault="00856902" w:rsidP="00856902">
      <w:pPr>
        <w:ind w:firstLine="885"/>
        <w:jc w:val="both"/>
        <w:rPr>
          <w:rFonts w:ascii="Arial" w:hAnsi="Arial" w:cs="Arial"/>
          <w:color w:val="000000"/>
          <w:sz w:val="8"/>
          <w:szCs w:val="8"/>
        </w:rPr>
      </w:pPr>
    </w:p>
    <w:p w:rsidR="00856902" w:rsidRPr="00036D00" w:rsidRDefault="00856902" w:rsidP="00856902">
      <w:pPr>
        <w:ind w:firstLine="709"/>
        <w:jc w:val="both"/>
        <w:rPr>
          <w:rFonts w:ascii="Arial" w:hAnsi="Arial" w:cs="Arial"/>
        </w:rPr>
      </w:pPr>
      <w:r w:rsidRPr="00036D00">
        <w:rPr>
          <w:rFonts w:ascii="Arial" w:hAnsi="Arial" w:cs="Arial"/>
          <w:color w:val="000000"/>
        </w:rPr>
        <w:t>Bu nedenle; 5393 Sayılı Belediye Kanununun 18. Maddesi (d) ve (e) bendi ile 68. maddesinde yer alan koşulların yerine getirilmesi kaydıyla</w:t>
      </w:r>
      <w:r w:rsidRPr="00036D00">
        <w:rPr>
          <w:rFonts w:ascii="Arial" w:hAnsi="Arial" w:cs="Arial"/>
        </w:rPr>
        <w:t xml:space="preserve"> 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w:t>
      </w:r>
      <w:proofErr w:type="spellStart"/>
      <w:r w:rsidRPr="00036D00">
        <w:rPr>
          <w:rFonts w:ascii="Arial" w:hAnsi="Arial" w:cs="Arial"/>
        </w:rPr>
        <w:t>makinası</w:t>
      </w:r>
      <w:proofErr w:type="spellEnd"/>
      <w:r w:rsidRPr="00036D00">
        <w:rPr>
          <w:rFonts w:ascii="Arial" w:hAnsi="Arial" w:cs="Arial"/>
        </w:rPr>
        <w:t xml:space="preserve">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yurtiçi bankalardan ve/veya İller Bankasından 113.000.000,00 (</w:t>
      </w:r>
      <w:proofErr w:type="spellStart"/>
      <w:r w:rsidRPr="00036D00">
        <w:rPr>
          <w:rFonts w:ascii="Arial" w:hAnsi="Arial" w:cs="Arial"/>
        </w:rPr>
        <w:t>Yüzonüçmilyon</w:t>
      </w:r>
      <w:proofErr w:type="spellEnd"/>
      <w:r w:rsidRPr="00036D00">
        <w:rPr>
          <w:rFonts w:ascii="Arial" w:hAnsi="Arial" w:cs="Arial"/>
        </w:rPr>
        <w:t xml:space="preserve">) Türk Lirası'na kadar iç borçlanma yapılabilmesine, </w:t>
      </w:r>
      <w:r w:rsidRPr="00036D00">
        <w:rPr>
          <w:rFonts w:ascii="Arial" w:hAnsi="Arial" w:cs="Arial"/>
          <w:color w:val="000000"/>
        </w:rPr>
        <w:t xml:space="preserve">borçlanmanın zaman ve şartlarının belirlenmesi ile gerektiği </w:t>
      </w:r>
      <w:proofErr w:type="gramStart"/>
      <w:r w:rsidRPr="00036D00">
        <w:rPr>
          <w:rFonts w:ascii="Arial" w:hAnsi="Arial" w:cs="Arial"/>
          <w:color w:val="000000"/>
        </w:rPr>
        <w:t>taktirde</w:t>
      </w:r>
      <w:proofErr w:type="gramEnd"/>
      <w:r w:rsidRPr="00036D00">
        <w:rPr>
          <w:rFonts w:ascii="Arial" w:hAnsi="Arial" w:cs="Arial"/>
          <w:color w:val="000000"/>
        </w:rPr>
        <w:t xml:space="preserve"> teminat mektubu vermeye ve almaya, borçlanmanın teminatını teşkil etmek üzere temlik vermeye kurum, kuruluşlar ile bankalar nezdinde her türlü işlemlerin yapılabilmesi için protokol yapmaya, teminat/ipotek vermeye Belediye Başkanı Abdullah </w:t>
      </w:r>
      <w:proofErr w:type="spellStart"/>
      <w:r w:rsidRPr="00036D00">
        <w:rPr>
          <w:rFonts w:ascii="Arial" w:hAnsi="Arial" w:cs="Arial"/>
          <w:color w:val="000000"/>
        </w:rPr>
        <w:t>ÖZYİĞİT’in</w:t>
      </w:r>
      <w:proofErr w:type="spellEnd"/>
      <w:r w:rsidRPr="00036D00">
        <w:rPr>
          <w:rFonts w:ascii="Arial" w:hAnsi="Arial" w:cs="Arial"/>
          <w:color w:val="000000"/>
        </w:rPr>
        <w:t xml:space="preserve"> yetkili kılınmasının kabulüne komisyonlarımızca oy birliği ile karar verildi.</w:t>
      </w:r>
      <w:r>
        <w:rPr>
          <w:rFonts w:ascii="Arial" w:hAnsi="Arial" w:cs="Arial"/>
          <w:color w:val="000000"/>
        </w:rPr>
        <w:t>0</w:t>
      </w:r>
      <w:r w:rsidRPr="00036D00">
        <w:rPr>
          <w:rFonts w:ascii="Arial" w:hAnsi="Arial" w:cs="Arial"/>
          <w:color w:val="000000"/>
        </w:rPr>
        <w:t>7.11.2024</w:t>
      </w:r>
    </w:p>
    <w:p w:rsidR="004A7D28" w:rsidRDefault="004A7D28" w:rsidP="00856902">
      <w:pPr>
        <w:jc w:val="both"/>
        <w:rPr>
          <w:rFonts w:ascii="Arial" w:hAnsi="Arial" w:cs="Arial"/>
          <w:sz w:val="24"/>
        </w:rPr>
      </w:pPr>
    </w:p>
    <w:p w:rsidR="004A7D28" w:rsidRDefault="004A7D28" w:rsidP="005901AB">
      <w:pPr>
        <w:ind w:firstLine="709"/>
        <w:jc w:val="both"/>
        <w:rPr>
          <w:rFonts w:ascii="Arial" w:hAnsi="Arial" w:cs="Arial"/>
          <w:sz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Pr="000D692F" w:rsidRDefault="00856902" w:rsidP="008569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856902" w:rsidRPr="00A346A6" w:rsidRDefault="00856902" w:rsidP="0085690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08.11.</w:t>
      </w:r>
      <w:r w:rsidRPr="00A346A6">
        <w:rPr>
          <w:rFonts w:ascii="Arial" w:hAnsi="Arial" w:cs="Arial"/>
          <w:sz w:val="24"/>
          <w:szCs w:val="24"/>
        </w:rPr>
        <w:t>202</w:t>
      </w:r>
      <w:r>
        <w:rPr>
          <w:rFonts w:ascii="Arial" w:hAnsi="Arial" w:cs="Arial"/>
          <w:sz w:val="24"/>
          <w:szCs w:val="24"/>
        </w:rPr>
        <w:t>4</w:t>
      </w:r>
    </w:p>
    <w:p w:rsidR="00856902" w:rsidRPr="00F32E38" w:rsidRDefault="00856902" w:rsidP="008569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856902" w:rsidRPr="00A346A6" w:rsidRDefault="00856902" w:rsidP="0085690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856902" w:rsidRDefault="00856902" w:rsidP="008569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w:t>
      </w:r>
      <w:r w:rsidR="00FD4012">
        <w:rPr>
          <w:rFonts w:ascii="Arial" w:hAnsi="Arial" w:cs="Arial"/>
          <w:sz w:val="24"/>
          <w:szCs w:val="24"/>
        </w:rPr>
        <w:t>0</w:t>
      </w:r>
    </w:p>
    <w:p w:rsidR="00856902" w:rsidRDefault="00856902" w:rsidP="00856902">
      <w:pPr>
        <w:tabs>
          <w:tab w:val="left" w:pos="3402"/>
          <w:tab w:val="left" w:pos="3686"/>
        </w:tabs>
        <w:spacing w:after="120" w:line="240" w:lineRule="auto"/>
        <w:ind w:left="3402" w:hanging="3402"/>
        <w:jc w:val="both"/>
        <w:rPr>
          <w:b/>
          <w:sz w:val="24"/>
          <w:szCs w:val="24"/>
        </w:rPr>
      </w:pPr>
      <w:r>
        <w:rPr>
          <w:rFonts w:ascii="Arial" w:hAnsi="Arial" w:cs="Arial"/>
          <w:b/>
          <w:sz w:val="24"/>
          <w:szCs w:val="24"/>
        </w:rPr>
        <w:t>KOMİSYON ADI</w:t>
      </w:r>
      <w:r>
        <w:rPr>
          <w:rFonts w:ascii="Arial" w:hAnsi="Arial" w:cs="Arial"/>
          <w:b/>
          <w:sz w:val="24"/>
          <w:szCs w:val="24"/>
        </w:rPr>
        <w:tab/>
      </w:r>
      <w:r>
        <w:rPr>
          <w:b/>
          <w:sz w:val="24"/>
          <w:szCs w:val="24"/>
        </w:rPr>
        <w:t>:</w:t>
      </w:r>
      <w:r>
        <w:rPr>
          <w:b/>
          <w:sz w:val="24"/>
          <w:szCs w:val="24"/>
        </w:rPr>
        <w:tab/>
      </w:r>
      <w:r>
        <w:rPr>
          <w:rFonts w:ascii="Arial" w:hAnsi="Arial" w:cs="Arial"/>
        </w:rPr>
        <w:t>Plan ve Bütçe Komisyonu</w:t>
      </w:r>
      <w:r>
        <w:rPr>
          <w:sz w:val="24"/>
          <w:szCs w:val="24"/>
        </w:rPr>
        <w:t>, Hukuk ve Temel Haklar Komisyonu.</w:t>
      </w:r>
      <w:r>
        <w:rPr>
          <w:rFonts w:ascii="Arial" w:hAnsi="Arial" w:cs="Arial"/>
        </w:rPr>
        <w:tab/>
      </w:r>
    </w:p>
    <w:p w:rsidR="00856902" w:rsidRDefault="00856902" w:rsidP="00856902">
      <w:pPr>
        <w:tabs>
          <w:tab w:val="left" w:pos="3402"/>
          <w:tab w:val="left" w:pos="3686"/>
        </w:tabs>
        <w:spacing w:after="120" w:line="240" w:lineRule="auto"/>
        <w:ind w:left="2124" w:hanging="2124"/>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856902" w:rsidRDefault="00856902" w:rsidP="00856902">
      <w:pPr>
        <w:tabs>
          <w:tab w:val="left" w:pos="3402"/>
          <w:tab w:val="left" w:pos="3686"/>
        </w:tabs>
        <w:spacing w:after="120" w:line="240" w:lineRule="auto"/>
        <w:ind w:left="2124" w:hanging="2124"/>
        <w:jc w:val="both"/>
        <w:rPr>
          <w:b/>
          <w:sz w:val="24"/>
          <w:szCs w:val="24"/>
        </w:rPr>
      </w:pPr>
      <w:r>
        <w:rPr>
          <w:b/>
          <w:sz w:val="24"/>
          <w:szCs w:val="24"/>
        </w:rPr>
        <w:tab/>
      </w:r>
      <w:r>
        <w:rPr>
          <w:b/>
          <w:sz w:val="24"/>
          <w:szCs w:val="24"/>
        </w:rPr>
        <w:tab/>
      </w:r>
      <w:r>
        <w:rPr>
          <w:b/>
          <w:sz w:val="24"/>
          <w:szCs w:val="24"/>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856902" w:rsidRDefault="00856902" w:rsidP="00856902">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07.11.</w:t>
      </w:r>
      <w:r w:rsidRPr="00B0181B">
        <w:rPr>
          <w:sz w:val="24"/>
          <w:szCs w:val="24"/>
        </w:rPr>
        <w:t>202</w:t>
      </w:r>
      <w:r>
        <w:rPr>
          <w:sz w:val="24"/>
          <w:szCs w:val="24"/>
        </w:rPr>
        <w:t>4</w:t>
      </w:r>
    </w:p>
    <w:p w:rsidR="00FD4012" w:rsidRPr="00E10F9B" w:rsidRDefault="00856902" w:rsidP="00FD4012">
      <w:pPr>
        <w:jc w:val="both"/>
        <w:rPr>
          <w:rFonts w:ascii="Arial" w:hAnsi="Arial" w:cs="Arial"/>
          <w:b/>
        </w:rPr>
      </w:pPr>
      <w:proofErr w:type="gramStart"/>
      <w:r>
        <w:rPr>
          <w:rFonts w:ascii="Arial" w:hAnsi="Arial" w:cs="Arial"/>
          <w:b/>
          <w:sz w:val="24"/>
          <w:szCs w:val="24"/>
        </w:rPr>
        <w:t>KOMİSYON RAPORU</w:t>
      </w:r>
      <w:r>
        <w:rPr>
          <w:rFonts w:ascii="Arial" w:hAnsi="Arial" w:cs="Arial"/>
          <w:b/>
          <w:sz w:val="24"/>
          <w:szCs w:val="24"/>
        </w:rPr>
        <w:tab/>
      </w:r>
      <w:r w:rsidR="00FD4012">
        <w:rPr>
          <w:rFonts w:ascii="Arial" w:hAnsi="Arial" w:cs="Arial"/>
          <w:b/>
          <w:sz w:val="24"/>
          <w:szCs w:val="24"/>
        </w:rPr>
        <w:t xml:space="preserve">        </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FD4012">
        <w:rPr>
          <w:rFonts w:ascii="Arial" w:hAnsi="Arial" w:cs="Arial"/>
          <w:b/>
          <w:sz w:val="24"/>
          <w:szCs w:val="24"/>
        </w:rPr>
        <w:t xml:space="preserve">   </w:t>
      </w:r>
      <w:r w:rsidR="00FD4012" w:rsidRPr="00E10F9B">
        <w:rPr>
          <w:rFonts w:ascii="Arial" w:hAnsi="Arial" w:cs="Arial"/>
          <w:color w:val="000000"/>
        </w:rPr>
        <w:t xml:space="preserve">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w:t>
      </w:r>
      <w:proofErr w:type="spellStart"/>
      <w:r w:rsidR="00FD4012" w:rsidRPr="00E10F9B">
        <w:rPr>
          <w:rFonts w:ascii="Arial" w:hAnsi="Arial" w:cs="Arial"/>
          <w:color w:val="000000"/>
        </w:rPr>
        <w:t>makinası</w:t>
      </w:r>
      <w:proofErr w:type="spellEnd"/>
      <w:r w:rsidR="00FD4012" w:rsidRPr="00E10F9B">
        <w:rPr>
          <w:rFonts w:ascii="Arial" w:hAnsi="Arial" w:cs="Arial"/>
          <w:color w:val="000000"/>
        </w:rPr>
        <w:t xml:space="preserve">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yurtiçi bankalardan ve/veya İller Bankasından anapara ve faiz toplam 113.000.000,00</w:t>
      </w:r>
      <w:r w:rsidR="00FD4012">
        <w:rPr>
          <w:rFonts w:ascii="Arial" w:hAnsi="Arial" w:cs="Arial"/>
          <w:color w:val="000000"/>
        </w:rPr>
        <w:t>-TL</w:t>
      </w:r>
      <w:r w:rsidR="00FD4012" w:rsidRPr="00E10F9B">
        <w:rPr>
          <w:rFonts w:ascii="Arial" w:hAnsi="Arial" w:cs="Arial"/>
          <w:color w:val="000000"/>
        </w:rPr>
        <w:t xml:space="preserve"> (</w:t>
      </w:r>
      <w:proofErr w:type="spellStart"/>
      <w:r w:rsidR="00FD4012" w:rsidRPr="00E10F9B">
        <w:rPr>
          <w:rFonts w:ascii="Arial" w:hAnsi="Arial" w:cs="Arial"/>
          <w:color w:val="000000"/>
        </w:rPr>
        <w:t>Yüzonüçmilyon</w:t>
      </w:r>
      <w:proofErr w:type="spellEnd"/>
      <w:r w:rsidR="00FD4012" w:rsidRPr="00E10F9B">
        <w:rPr>
          <w:rFonts w:ascii="Arial" w:hAnsi="Arial" w:cs="Arial"/>
          <w:color w:val="000000"/>
        </w:rPr>
        <w:t xml:space="preserve">) </w:t>
      </w:r>
      <w:r w:rsidR="00FD4012">
        <w:rPr>
          <w:rFonts w:ascii="Arial" w:hAnsi="Arial" w:cs="Arial"/>
          <w:color w:val="000000"/>
        </w:rPr>
        <w:t xml:space="preserve">borçlanma öngörülmektedir. </w:t>
      </w:r>
      <w:proofErr w:type="gramEnd"/>
      <w:r w:rsidR="00FD4012">
        <w:rPr>
          <w:rFonts w:ascii="Arial" w:hAnsi="Arial" w:cs="Arial"/>
          <w:color w:val="000000"/>
        </w:rPr>
        <w:t xml:space="preserve">5393 Sayılı Kanunun 68. Maddesinin (e)  bendi uyarınca Yenişehir Belediye bütçesinin yapılan hesaplamalar sonucunda 2023 mali yılı %10 limitine tekabül </w:t>
      </w:r>
      <w:proofErr w:type="gramStart"/>
      <w:r w:rsidR="00FD4012">
        <w:rPr>
          <w:rFonts w:ascii="Arial" w:hAnsi="Arial" w:cs="Arial"/>
          <w:color w:val="000000"/>
        </w:rPr>
        <w:t xml:space="preserve">eden  </w:t>
      </w:r>
      <w:r w:rsidR="00FD4012" w:rsidRPr="00E10F9B">
        <w:rPr>
          <w:rFonts w:ascii="Arial" w:hAnsi="Arial" w:cs="Arial"/>
          <w:color w:val="000000"/>
        </w:rPr>
        <w:t>113</w:t>
      </w:r>
      <w:proofErr w:type="gramEnd"/>
      <w:r w:rsidR="00FD4012" w:rsidRPr="00E10F9B">
        <w:rPr>
          <w:rFonts w:ascii="Arial" w:hAnsi="Arial" w:cs="Arial"/>
          <w:color w:val="000000"/>
        </w:rPr>
        <w:t>.000.000,00</w:t>
      </w:r>
      <w:r w:rsidR="00FD4012">
        <w:rPr>
          <w:rFonts w:ascii="Arial" w:hAnsi="Arial" w:cs="Arial"/>
          <w:color w:val="000000"/>
        </w:rPr>
        <w:t xml:space="preserve">-TL (anapara+faiz)  tutarın İller Bankasından teminat mektubu alınması teklifi  </w:t>
      </w:r>
      <w:r w:rsidR="00FD4012" w:rsidRPr="00E10F9B">
        <w:rPr>
          <w:rFonts w:ascii="Arial" w:hAnsi="Arial" w:cs="Arial"/>
          <w:color w:val="000000"/>
        </w:rPr>
        <w:t xml:space="preserve">Belediye Meclisinin </w:t>
      </w:r>
      <w:r w:rsidR="00FD4012">
        <w:rPr>
          <w:rFonts w:ascii="Arial" w:hAnsi="Arial" w:cs="Arial"/>
          <w:color w:val="000000"/>
        </w:rPr>
        <w:t xml:space="preserve"> </w:t>
      </w:r>
      <w:r w:rsidR="00FD4012" w:rsidRPr="00E10F9B">
        <w:rPr>
          <w:rFonts w:ascii="Arial" w:hAnsi="Arial" w:cs="Arial"/>
          <w:color w:val="000000"/>
        </w:rPr>
        <w:t xml:space="preserve">04.11.2024 tarih ve 200 sayılı ara kararı ile </w:t>
      </w:r>
      <w:r w:rsidR="00FD4012" w:rsidRPr="00E10F9B">
        <w:rPr>
          <w:rFonts w:ascii="Arial" w:hAnsi="Arial" w:cs="Arial"/>
        </w:rPr>
        <w:t>Plan ve Bütçe Komisyonu ile Hukuk ve Temel Haklar Komisyonuna ortak havale edilmiştir.</w:t>
      </w:r>
    </w:p>
    <w:p w:rsidR="00FD4012" w:rsidRPr="00E10F9B" w:rsidRDefault="00FD4012" w:rsidP="00FD4012">
      <w:pPr>
        <w:tabs>
          <w:tab w:val="left" w:pos="3402"/>
          <w:tab w:val="left" w:pos="3686"/>
        </w:tabs>
        <w:spacing w:after="120"/>
        <w:ind w:firstLine="567"/>
        <w:jc w:val="both"/>
        <w:rPr>
          <w:rFonts w:ascii="Arial" w:hAnsi="Arial" w:cs="Arial"/>
          <w:color w:val="000000"/>
        </w:rPr>
      </w:pPr>
      <w:r w:rsidRPr="00E10F9B">
        <w:rPr>
          <w:rFonts w:ascii="Arial" w:hAnsi="Arial" w:cs="Arial"/>
          <w:color w:val="000000"/>
        </w:rPr>
        <w:t>Teklifin Komisyonlarımızca incelenmesi neticesinde;</w:t>
      </w:r>
    </w:p>
    <w:p w:rsidR="00FD4012" w:rsidRPr="00E10F9B" w:rsidRDefault="00FD4012" w:rsidP="00FD4012">
      <w:pPr>
        <w:tabs>
          <w:tab w:val="left" w:pos="3402"/>
          <w:tab w:val="left" w:pos="3686"/>
        </w:tabs>
        <w:spacing w:after="120"/>
        <w:ind w:firstLine="567"/>
        <w:jc w:val="both"/>
        <w:rPr>
          <w:rFonts w:ascii="Arial" w:hAnsi="Arial" w:cs="Arial"/>
          <w:color w:val="000000"/>
        </w:rPr>
      </w:pPr>
      <w:r w:rsidRPr="00E10F9B">
        <w:rPr>
          <w:rFonts w:ascii="Arial" w:hAnsi="Arial" w:cs="Arial"/>
          <w:color w:val="000000"/>
        </w:rPr>
        <w:t xml:space="preserve">5393 Sayılı Belediye Kanununun Borçlanma başlıklı 68’inci maddesinde; “Belediye, görev ve hizmetlerinin gerektirdiği giderleri karşılamak amacıyla aşağıda belirtilen </w:t>
      </w:r>
      <w:proofErr w:type="spellStart"/>
      <w:r w:rsidRPr="00E10F9B">
        <w:rPr>
          <w:rFonts w:ascii="Arial" w:hAnsi="Arial" w:cs="Arial"/>
          <w:color w:val="000000"/>
        </w:rPr>
        <w:t>usûl</w:t>
      </w:r>
      <w:proofErr w:type="spellEnd"/>
      <w:r w:rsidRPr="00E10F9B">
        <w:rPr>
          <w:rFonts w:ascii="Arial" w:hAnsi="Arial" w:cs="Arial"/>
          <w:color w:val="000000"/>
        </w:rPr>
        <w:t xml:space="preserve"> ve esaslara göre borçlanma yapabilir ve tahvil ihraç edebilir:</w:t>
      </w:r>
    </w:p>
    <w:p w:rsidR="00FD4012" w:rsidRPr="00E10F9B" w:rsidRDefault="00FD4012" w:rsidP="00FD4012">
      <w:pPr>
        <w:tabs>
          <w:tab w:val="left" w:pos="3402"/>
          <w:tab w:val="left" w:pos="3686"/>
        </w:tabs>
        <w:spacing w:after="120"/>
        <w:ind w:firstLine="567"/>
        <w:jc w:val="both"/>
        <w:rPr>
          <w:rFonts w:ascii="Arial" w:hAnsi="Arial" w:cs="Arial"/>
          <w:color w:val="000000"/>
        </w:rPr>
      </w:pPr>
      <w:r w:rsidRPr="00E10F9B">
        <w:rPr>
          <w:rFonts w:ascii="Arial" w:hAnsi="Arial" w:cs="Arial"/>
          <w:color w:val="000000"/>
        </w:rPr>
        <w:t xml:space="preserve">Yine aynı kanunun; </w:t>
      </w:r>
    </w:p>
    <w:p w:rsidR="00FD4012" w:rsidRPr="00E10F9B" w:rsidRDefault="00FD4012" w:rsidP="00FD4012">
      <w:pPr>
        <w:tabs>
          <w:tab w:val="left" w:pos="3402"/>
          <w:tab w:val="left" w:pos="3686"/>
        </w:tabs>
        <w:spacing w:after="120"/>
        <w:ind w:firstLine="567"/>
        <w:jc w:val="both"/>
        <w:rPr>
          <w:rFonts w:ascii="Arial" w:hAnsi="Arial" w:cs="Arial"/>
          <w:color w:val="000000"/>
        </w:rPr>
      </w:pPr>
      <w:r w:rsidRPr="00E10F9B">
        <w:rPr>
          <w:rFonts w:ascii="Arial" w:hAnsi="Arial" w:cs="Arial"/>
          <w:color w:val="000000"/>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FD4012" w:rsidRPr="00E10F9B" w:rsidRDefault="00FD4012" w:rsidP="00FD4012">
      <w:pPr>
        <w:tabs>
          <w:tab w:val="left" w:pos="3402"/>
          <w:tab w:val="left" w:pos="3686"/>
        </w:tabs>
        <w:spacing w:after="120"/>
        <w:ind w:firstLine="567"/>
        <w:jc w:val="both"/>
        <w:rPr>
          <w:rFonts w:ascii="Arial" w:hAnsi="Arial" w:cs="Arial"/>
          <w:color w:val="000000"/>
        </w:rPr>
      </w:pPr>
      <w:proofErr w:type="gramStart"/>
      <w:r w:rsidRPr="00E10F9B">
        <w:rPr>
          <w:rFonts w:ascii="Arial" w:hAnsi="Arial" w:cs="Arial"/>
          <w:color w:val="000000"/>
        </w:rPr>
        <w:lastRenderedPageBreak/>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 denilmektedir.</w:t>
      </w:r>
      <w:proofErr w:type="gramEnd"/>
    </w:p>
    <w:p w:rsidR="00FD4012" w:rsidRPr="00E10F9B" w:rsidRDefault="00FD4012" w:rsidP="00FD4012">
      <w:pPr>
        <w:ind w:firstLine="709"/>
        <w:jc w:val="both"/>
        <w:rPr>
          <w:rFonts w:ascii="Arial" w:hAnsi="Arial" w:cs="Arial"/>
          <w:color w:val="000000"/>
        </w:rPr>
      </w:pPr>
    </w:p>
    <w:p w:rsidR="00FD4012" w:rsidRDefault="00FD4012" w:rsidP="00FD4012">
      <w:pPr>
        <w:ind w:firstLine="567"/>
        <w:jc w:val="both"/>
        <w:rPr>
          <w:rFonts w:ascii="Arial" w:hAnsi="Arial" w:cs="Arial"/>
          <w:color w:val="000000"/>
        </w:rPr>
      </w:pPr>
      <w:proofErr w:type="gramStart"/>
      <w:r w:rsidRPr="00E10F9B">
        <w:rPr>
          <w:rFonts w:ascii="Arial" w:hAnsi="Arial" w:cs="Arial"/>
          <w:color w:val="000000"/>
        </w:rPr>
        <w:t>Bu nedenle; 5393 Sayılı Belediye Kanununun 18. Maddesi (d) ve (e) bendi ile 68. maddesinde yer alan koşulların yerine getirilmesi kaydıyla</w:t>
      </w:r>
      <w:r w:rsidRPr="00E10F9B">
        <w:rPr>
          <w:rFonts w:ascii="Arial" w:hAnsi="Arial" w:cs="Arial"/>
        </w:rPr>
        <w:t xml:space="preserve"> </w:t>
      </w:r>
      <w:r w:rsidRPr="00E10F9B">
        <w:rPr>
          <w:rFonts w:ascii="Arial" w:hAnsi="Arial" w:cs="Arial"/>
          <w:color w:val="000000"/>
        </w:rPr>
        <w:t xml:space="preserve">Belediyemiz hizmetlerinde herhangi bir aksamaya mahal vermeden devamını sağlamak, cari işlemlerin yapılabilmesi, altyapı ve üst yapı yatırımlarının tamamlanabilmesi, çevre düzenlemelerinin yapılması, bu hizmetlerin modern şehircilik anlayışı ile geliştirilmesinin yanında yeni teknolojilere uyumlu hale getirilmesi ayrıca belediyemiz hizmetlerinin kaliteli sürdürmek için iş </w:t>
      </w:r>
      <w:proofErr w:type="spellStart"/>
      <w:r w:rsidRPr="00E10F9B">
        <w:rPr>
          <w:rFonts w:ascii="Arial" w:hAnsi="Arial" w:cs="Arial"/>
          <w:color w:val="000000"/>
        </w:rPr>
        <w:t>makinası</w:t>
      </w:r>
      <w:proofErr w:type="spellEnd"/>
      <w:r w:rsidRPr="00E10F9B">
        <w:rPr>
          <w:rFonts w:ascii="Arial" w:hAnsi="Arial" w:cs="Arial"/>
          <w:color w:val="000000"/>
        </w:rPr>
        <w:t xml:space="preserve"> (leasing, kredi vb. yöntemlerle) alınması ve 5393 sayılı kanununun 14. maddesi ile diğer yasal düzenlemeler gereği sunmakla yükümlü olduğumuz kamu hizmetlerini sürdürebilmek için oluşabilecek nakit ihtiyacının karşılanması ve yeni yapılacak yasal düzenlemeden dolayı öngörülerin üzerinde emekli olan kadrolu işçilerimizin kıdem tazminatlarının ödenebilmesi için </w:t>
      </w:r>
      <w:proofErr w:type="gramEnd"/>
    </w:p>
    <w:p w:rsidR="00FD4012" w:rsidRDefault="00FD4012" w:rsidP="00FD4012">
      <w:pPr>
        <w:jc w:val="both"/>
        <w:rPr>
          <w:rFonts w:ascii="Arial" w:hAnsi="Arial" w:cs="Arial"/>
          <w:color w:val="000000"/>
        </w:rPr>
      </w:pPr>
      <w:r>
        <w:rPr>
          <w:rFonts w:ascii="Arial" w:hAnsi="Arial" w:cs="Arial"/>
          <w:color w:val="000000"/>
        </w:rPr>
        <w:t xml:space="preserve">5393 Sayılı Kanunun 68. Maddesinin (e) bendi uyarınca Yenişehir Belediye bütçesinin yapılan hesaplamalar sonucunda 2023 mali yılı %10 limitine tekabül eden </w:t>
      </w:r>
      <w:r w:rsidRPr="00E10F9B">
        <w:rPr>
          <w:rFonts w:ascii="Arial" w:hAnsi="Arial" w:cs="Arial"/>
          <w:color w:val="000000"/>
        </w:rPr>
        <w:t>113.000.000,00</w:t>
      </w:r>
      <w:r>
        <w:rPr>
          <w:rFonts w:ascii="Arial" w:hAnsi="Arial" w:cs="Arial"/>
          <w:color w:val="000000"/>
        </w:rPr>
        <w:t>-TL (anapara+faiz) tutarın İller Bankasından teminat mektubu alınmasının kabulüne komisyonlarımızca oy birliği ile karar verildi.07.11.2024</w:t>
      </w: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FD4012" w:rsidRPr="000D692F" w:rsidRDefault="00FD4012" w:rsidP="00FD401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FD4012" w:rsidRPr="00A346A6" w:rsidRDefault="00FD4012" w:rsidP="00FD401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08.11.</w:t>
      </w:r>
      <w:r w:rsidRPr="00A346A6">
        <w:rPr>
          <w:rFonts w:ascii="Arial" w:hAnsi="Arial" w:cs="Arial"/>
          <w:sz w:val="24"/>
          <w:szCs w:val="24"/>
        </w:rPr>
        <w:t>202</w:t>
      </w:r>
      <w:r>
        <w:rPr>
          <w:rFonts w:ascii="Arial" w:hAnsi="Arial" w:cs="Arial"/>
          <w:sz w:val="24"/>
          <w:szCs w:val="24"/>
        </w:rPr>
        <w:t>4</w:t>
      </w:r>
    </w:p>
    <w:p w:rsidR="00FD4012" w:rsidRPr="00F32E38" w:rsidRDefault="00FD4012" w:rsidP="00FD401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5</w:t>
      </w:r>
    </w:p>
    <w:p w:rsidR="00FD4012" w:rsidRPr="00A346A6" w:rsidRDefault="00FD4012" w:rsidP="00FD401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FD4012" w:rsidRDefault="00FD4012" w:rsidP="00FD401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206</w:t>
      </w:r>
    </w:p>
    <w:p w:rsidR="00FD4012" w:rsidRDefault="00FD4012" w:rsidP="00FD4012">
      <w:pPr>
        <w:tabs>
          <w:tab w:val="left" w:pos="3402"/>
          <w:tab w:val="left" w:pos="3686"/>
        </w:tabs>
        <w:spacing w:after="120" w:line="240" w:lineRule="auto"/>
        <w:ind w:left="3402" w:hanging="3402"/>
        <w:jc w:val="both"/>
        <w:rPr>
          <w:b/>
          <w:sz w:val="24"/>
          <w:szCs w:val="24"/>
        </w:rPr>
      </w:pPr>
      <w:r>
        <w:rPr>
          <w:rFonts w:ascii="Arial" w:hAnsi="Arial" w:cs="Arial"/>
          <w:b/>
          <w:sz w:val="24"/>
          <w:szCs w:val="24"/>
        </w:rPr>
        <w:t>KOMİSYON ADI</w:t>
      </w:r>
      <w:r>
        <w:rPr>
          <w:rFonts w:ascii="Arial" w:hAnsi="Arial" w:cs="Arial"/>
          <w:b/>
          <w:sz w:val="24"/>
          <w:szCs w:val="24"/>
        </w:rPr>
        <w:tab/>
      </w:r>
      <w:r>
        <w:rPr>
          <w:b/>
          <w:sz w:val="24"/>
          <w:szCs w:val="24"/>
        </w:rPr>
        <w:t>:</w:t>
      </w:r>
      <w:r>
        <w:rPr>
          <w:b/>
          <w:sz w:val="24"/>
          <w:szCs w:val="24"/>
        </w:rPr>
        <w:tab/>
      </w:r>
      <w:r>
        <w:rPr>
          <w:rFonts w:ascii="Arial" w:hAnsi="Arial" w:cs="Arial"/>
        </w:rPr>
        <w:t>Plan ve Bütçe Komisyonu</w:t>
      </w:r>
      <w:r>
        <w:rPr>
          <w:sz w:val="24"/>
          <w:szCs w:val="24"/>
        </w:rPr>
        <w:t>, Hukuk ve Temel Haklar Komisyonu.</w:t>
      </w:r>
      <w:r>
        <w:rPr>
          <w:rFonts w:ascii="Arial" w:hAnsi="Arial" w:cs="Arial"/>
        </w:rPr>
        <w:tab/>
      </w:r>
    </w:p>
    <w:p w:rsidR="00FD4012" w:rsidRDefault="00FD4012" w:rsidP="00FD4012">
      <w:pPr>
        <w:tabs>
          <w:tab w:val="left" w:pos="3402"/>
          <w:tab w:val="left" w:pos="3686"/>
        </w:tabs>
        <w:spacing w:after="120" w:line="240" w:lineRule="auto"/>
        <w:ind w:left="2124" w:hanging="2124"/>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FD4012" w:rsidRDefault="00FD4012" w:rsidP="00FD4012">
      <w:pPr>
        <w:tabs>
          <w:tab w:val="left" w:pos="3402"/>
          <w:tab w:val="left" w:pos="3686"/>
        </w:tabs>
        <w:spacing w:after="120" w:line="240" w:lineRule="auto"/>
        <w:ind w:left="2124" w:hanging="2124"/>
        <w:jc w:val="both"/>
        <w:rPr>
          <w:b/>
          <w:sz w:val="24"/>
          <w:szCs w:val="24"/>
        </w:rPr>
      </w:pPr>
      <w:r>
        <w:rPr>
          <w:b/>
          <w:sz w:val="24"/>
          <w:szCs w:val="24"/>
        </w:rPr>
        <w:tab/>
      </w:r>
      <w:r>
        <w:rPr>
          <w:b/>
          <w:sz w:val="24"/>
          <w:szCs w:val="24"/>
        </w:rPr>
        <w:tab/>
      </w:r>
      <w:r>
        <w:rPr>
          <w:b/>
          <w:sz w:val="24"/>
          <w:szCs w:val="24"/>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FD4012" w:rsidRDefault="00FD4012" w:rsidP="00FD4012">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07.11.</w:t>
      </w:r>
      <w:r w:rsidRPr="00B0181B">
        <w:rPr>
          <w:sz w:val="24"/>
          <w:szCs w:val="24"/>
        </w:rPr>
        <w:t>202</w:t>
      </w:r>
      <w:r>
        <w:rPr>
          <w:sz w:val="24"/>
          <w:szCs w:val="24"/>
        </w:rPr>
        <w:t>4</w:t>
      </w:r>
    </w:p>
    <w:p w:rsidR="00FD4012" w:rsidRPr="00BB0DAC" w:rsidRDefault="00FD4012" w:rsidP="00FD4012">
      <w:pPr>
        <w:ind w:right="141"/>
        <w:jc w:val="both"/>
        <w:rPr>
          <w:rFonts w:ascii="Arial" w:hAnsi="Arial" w:cs="Arial"/>
          <w:color w:val="000000"/>
          <w:sz w:val="24"/>
          <w:szCs w:val="24"/>
        </w:rPr>
      </w:pPr>
      <w:r>
        <w:rPr>
          <w:rFonts w:ascii="Arial" w:hAnsi="Arial" w:cs="Arial"/>
          <w:b/>
          <w:sz w:val="24"/>
          <w:szCs w:val="24"/>
        </w:rPr>
        <w:t>KOMİSYON RAPORU</w:t>
      </w:r>
      <w:r>
        <w:rPr>
          <w:rFonts w:ascii="Arial" w:hAnsi="Arial" w:cs="Arial"/>
          <w:b/>
          <w:sz w:val="24"/>
          <w:szCs w:val="24"/>
        </w:rPr>
        <w:tab/>
        <w:t xml:space="preserve">         </w:t>
      </w:r>
      <w:r w:rsidRPr="00B0181B">
        <w:rPr>
          <w:rFonts w:ascii="Arial" w:hAnsi="Arial" w:cs="Arial"/>
          <w:b/>
          <w:sz w:val="24"/>
          <w:szCs w:val="24"/>
        </w:rPr>
        <w:t>:</w:t>
      </w:r>
      <w:r>
        <w:rPr>
          <w:rFonts w:ascii="Arial" w:hAnsi="Arial" w:cs="Arial"/>
          <w:b/>
          <w:sz w:val="24"/>
          <w:szCs w:val="24"/>
        </w:rPr>
        <w:tab/>
        <w:t xml:space="preserve">   </w:t>
      </w:r>
      <w:r w:rsidRPr="00BB0DAC">
        <w:rPr>
          <w:rFonts w:ascii="Arial" w:hAnsi="Arial" w:cs="Arial"/>
          <w:color w:val="000000"/>
          <w:sz w:val="24"/>
          <w:szCs w:val="24"/>
        </w:rPr>
        <w:t>Yenişehir Belediyesi Personel Limite</w:t>
      </w:r>
      <w:r>
        <w:rPr>
          <w:rFonts w:ascii="Arial" w:hAnsi="Arial" w:cs="Arial"/>
          <w:color w:val="000000"/>
          <w:sz w:val="24"/>
          <w:szCs w:val="24"/>
        </w:rPr>
        <w:t>t</w:t>
      </w:r>
      <w:r w:rsidRPr="00BB0DAC">
        <w:rPr>
          <w:rFonts w:ascii="Arial" w:hAnsi="Arial" w:cs="Arial"/>
          <w:color w:val="000000"/>
          <w:sz w:val="24"/>
          <w:szCs w:val="24"/>
        </w:rPr>
        <w:t xml:space="preserve"> </w:t>
      </w:r>
      <w:proofErr w:type="gramStart"/>
      <w:r w:rsidRPr="00BB0DAC">
        <w:rPr>
          <w:rFonts w:ascii="Arial" w:hAnsi="Arial" w:cs="Arial"/>
          <w:color w:val="000000"/>
          <w:sz w:val="24"/>
          <w:szCs w:val="24"/>
        </w:rPr>
        <w:t xml:space="preserve">Şirketi'ne  </w:t>
      </w:r>
      <w:r w:rsidRPr="00BB0DAC">
        <w:rPr>
          <w:rFonts w:ascii="Arial" w:hAnsi="Arial" w:cs="Arial"/>
          <w:color w:val="333333"/>
          <w:sz w:val="24"/>
          <w:szCs w:val="24"/>
        </w:rPr>
        <w:t>ayni</w:t>
      </w:r>
      <w:proofErr w:type="gramEnd"/>
      <w:r w:rsidRPr="00BB0DAC">
        <w:rPr>
          <w:rFonts w:ascii="Arial" w:hAnsi="Arial" w:cs="Arial"/>
          <w:color w:val="333333"/>
          <w:sz w:val="24"/>
          <w:szCs w:val="24"/>
        </w:rPr>
        <w:t xml:space="preserve"> sermaye artırımının yapılması ile ilgili teklif Belediye Meclisinin 04.11.2024 tarih ve 206 sayılı ara kararı ile Plan ve Bütçe Komisyonu ile Hukuk ve Temel Haklar Komisyonuna ortak havale edilmiştir.</w:t>
      </w:r>
    </w:p>
    <w:p w:rsidR="00FD4012" w:rsidRPr="00BB0DAC" w:rsidRDefault="00FD4012" w:rsidP="00FD4012">
      <w:pPr>
        <w:ind w:right="141" w:firstLine="709"/>
        <w:jc w:val="both"/>
        <w:rPr>
          <w:rFonts w:ascii="Arial" w:hAnsi="Arial" w:cs="Arial"/>
          <w:color w:val="000000"/>
          <w:sz w:val="24"/>
          <w:szCs w:val="24"/>
        </w:rPr>
      </w:pPr>
      <w:r w:rsidRPr="00BB0DAC">
        <w:rPr>
          <w:rFonts w:ascii="Arial" w:hAnsi="Arial" w:cs="Arial"/>
          <w:color w:val="000000"/>
          <w:sz w:val="24"/>
          <w:szCs w:val="24"/>
        </w:rPr>
        <w:t>Yenişehir Belediyesi Personel Limite</w:t>
      </w:r>
      <w:r>
        <w:rPr>
          <w:rFonts w:ascii="Arial" w:hAnsi="Arial" w:cs="Arial"/>
          <w:color w:val="000000"/>
          <w:sz w:val="24"/>
          <w:szCs w:val="24"/>
        </w:rPr>
        <w:t>t</w:t>
      </w:r>
      <w:r w:rsidRPr="00BB0DAC">
        <w:rPr>
          <w:rFonts w:ascii="Arial" w:hAnsi="Arial" w:cs="Arial"/>
          <w:color w:val="000000"/>
          <w:sz w:val="24"/>
          <w:szCs w:val="24"/>
        </w:rPr>
        <w:t xml:space="preserve"> Şirketi'nin </w:t>
      </w:r>
      <w:proofErr w:type="gramStart"/>
      <w:r w:rsidRPr="00BB0DAC">
        <w:rPr>
          <w:rFonts w:ascii="Arial" w:hAnsi="Arial" w:cs="Arial"/>
          <w:color w:val="000000"/>
          <w:sz w:val="24"/>
          <w:szCs w:val="24"/>
        </w:rPr>
        <w:t>12/08/2024</w:t>
      </w:r>
      <w:proofErr w:type="gramEnd"/>
      <w:r w:rsidRPr="00BB0DAC">
        <w:rPr>
          <w:rFonts w:ascii="Arial" w:hAnsi="Arial" w:cs="Arial"/>
          <w:color w:val="000000"/>
          <w:sz w:val="24"/>
          <w:szCs w:val="24"/>
        </w:rPr>
        <w:t xml:space="preserve"> tarih ve 2024/3 sayılı Yönetim Kurulu Kararında şirketin faaliyette bulunduğu alanları kuruluş sermayesiyle karşılayamadığından dolayı sermaye artırımı </w:t>
      </w:r>
      <w:r w:rsidRPr="00BB0DAC">
        <w:rPr>
          <w:rFonts w:ascii="Arial" w:hAnsi="Arial" w:cs="Arial"/>
          <w:color w:val="333333"/>
          <w:sz w:val="24"/>
          <w:szCs w:val="24"/>
        </w:rPr>
        <w:t>kararı almış, Belediyemize vermiş olduğu dilekçe ile ayni sermaye artırımı talep etmiştir.</w:t>
      </w:r>
    </w:p>
    <w:p w:rsidR="00FD4012" w:rsidRPr="00BB0DAC" w:rsidRDefault="00FD4012" w:rsidP="00FD4012">
      <w:pPr>
        <w:ind w:right="141" w:firstLine="709"/>
        <w:jc w:val="both"/>
        <w:rPr>
          <w:rFonts w:ascii="Arial" w:hAnsi="Arial" w:cs="Arial"/>
          <w:color w:val="000000"/>
          <w:sz w:val="24"/>
          <w:szCs w:val="24"/>
        </w:rPr>
      </w:pPr>
      <w:proofErr w:type="gramStart"/>
      <w:r w:rsidRPr="00BB0DAC">
        <w:rPr>
          <w:rFonts w:ascii="Arial" w:hAnsi="Arial" w:cs="Arial"/>
          <w:color w:val="000000"/>
          <w:sz w:val="24"/>
          <w:szCs w:val="24"/>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 (i) bendinde ise ''Bütçe içi işletme ile 6762 Sayılı Türk Ticaret Kanununa tabi ortaklar kurulmasına veya bu ortaklıklardan ayrılmaya, sermaye artışına ve gayrimenkul yatırım ortaklığı kurulmasına karar vermek'' denmektedir.</w:t>
      </w:r>
      <w:proofErr w:type="gramEnd"/>
    </w:p>
    <w:p w:rsidR="00FD4012" w:rsidRPr="00BB0DAC" w:rsidRDefault="00FD4012" w:rsidP="00FD4012">
      <w:pPr>
        <w:ind w:right="141" w:firstLine="709"/>
        <w:jc w:val="both"/>
        <w:rPr>
          <w:rFonts w:ascii="Arial" w:hAnsi="Arial" w:cs="Arial"/>
          <w:color w:val="000000"/>
          <w:sz w:val="24"/>
          <w:szCs w:val="24"/>
        </w:rPr>
      </w:pPr>
      <w:r w:rsidRPr="00BB0DAC">
        <w:rPr>
          <w:rFonts w:ascii="Arial" w:hAnsi="Arial" w:cs="Arial"/>
          <w:color w:val="000000"/>
          <w:sz w:val="24"/>
          <w:szCs w:val="24"/>
        </w:rPr>
        <w:t xml:space="preserve">Bu doğrultuda mülkiyetleri Yenişehir Belediyesine ait olan </w:t>
      </w:r>
      <w:proofErr w:type="spellStart"/>
      <w:r w:rsidRPr="00BB0DAC">
        <w:rPr>
          <w:rFonts w:ascii="Arial" w:hAnsi="Arial" w:cs="Arial"/>
          <w:color w:val="000000"/>
          <w:sz w:val="24"/>
          <w:szCs w:val="24"/>
        </w:rPr>
        <w:t>Kocavilayet</w:t>
      </w:r>
      <w:proofErr w:type="spellEnd"/>
      <w:r w:rsidRPr="00BB0DAC">
        <w:rPr>
          <w:rFonts w:ascii="Arial" w:hAnsi="Arial" w:cs="Arial"/>
          <w:color w:val="000000"/>
          <w:sz w:val="24"/>
          <w:szCs w:val="24"/>
        </w:rPr>
        <w:t xml:space="preserve"> 11003 ada 6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6.773,00m2'lik Sağlık Tesisi Alanı vasıflı parsel ile Bahçe 4256 ada 5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1.692,87m2'lik Belediye Hizmet Alanı (Yenişehir Belediyesi Halk Sağlığı Merkezi) vasıflı parseller için Mersin 1.Asliye Ticaret Mahkemesinin </w:t>
      </w:r>
      <w:proofErr w:type="gramStart"/>
      <w:r w:rsidRPr="00BB0DAC">
        <w:rPr>
          <w:rFonts w:ascii="Arial" w:hAnsi="Arial" w:cs="Arial"/>
          <w:color w:val="000000"/>
          <w:sz w:val="24"/>
          <w:szCs w:val="24"/>
        </w:rPr>
        <w:t>18/10/2024</w:t>
      </w:r>
      <w:proofErr w:type="gramEnd"/>
      <w:r w:rsidRPr="00BB0DAC">
        <w:rPr>
          <w:rFonts w:ascii="Arial" w:hAnsi="Arial" w:cs="Arial"/>
          <w:color w:val="000000"/>
          <w:sz w:val="24"/>
          <w:szCs w:val="24"/>
        </w:rPr>
        <w:t xml:space="preserve"> tarih ve 2024/745 Esas 2024/828 sayılı kararında söz konusu </w:t>
      </w:r>
      <w:proofErr w:type="spellStart"/>
      <w:r w:rsidRPr="00BB0DAC">
        <w:rPr>
          <w:rFonts w:ascii="Arial" w:hAnsi="Arial" w:cs="Arial"/>
          <w:color w:val="000000"/>
          <w:sz w:val="24"/>
          <w:szCs w:val="24"/>
        </w:rPr>
        <w:t>Kocavilayet</w:t>
      </w:r>
      <w:proofErr w:type="spellEnd"/>
      <w:r w:rsidRPr="00BB0DAC">
        <w:rPr>
          <w:rFonts w:ascii="Arial" w:hAnsi="Arial" w:cs="Arial"/>
          <w:color w:val="000000"/>
          <w:sz w:val="24"/>
          <w:szCs w:val="24"/>
        </w:rPr>
        <w:t xml:space="preserve"> 11003 ada 6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parsel ve parsel üzerinde yer alan AMATEM yerleşkesinin toplam arsa ve yapı değeri için 166.804.985,00 TL. Bahçe 4256 ada 5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parsel ve parsel üzerinde yer alan Diş Sağlığı Polikliniği için toplam arsa ve yapı değeri için de 70.426.320,00 TL olmak üzere dava tarihi itibariyle söz </w:t>
      </w:r>
      <w:r w:rsidRPr="00BB0DAC">
        <w:rPr>
          <w:rFonts w:ascii="Arial" w:hAnsi="Arial" w:cs="Arial"/>
          <w:color w:val="000000"/>
          <w:sz w:val="24"/>
          <w:szCs w:val="24"/>
        </w:rPr>
        <w:lastRenderedPageBreak/>
        <w:t>konusu arsalar ve yapı değerlerinin toplam değerinin 202.829.668,26 TL olduğu tespit edilmiştir.</w:t>
      </w:r>
    </w:p>
    <w:p w:rsidR="00FD4012" w:rsidRPr="00BB0DAC" w:rsidRDefault="00FD4012" w:rsidP="00FD4012">
      <w:pPr>
        <w:ind w:right="141" w:firstLine="709"/>
        <w:jc w:val="both"/>
        <w:rPr>
          <w:rFonts w:ascii="Arial" w:hAnsi="Arial" w:cs="Arial"/>
          <w:b/>
          <w:sz w:val="24"/>
          <w:szCs w:val="24"/>
        </w:rPr>
      </w:pPr>
      <w:proofErr w:type="gramStart"/>
      <w:r w:rsidRPr="00BB0DAC">
        <w:rPr>
          <w:rFonts w:ascii="Arial" w:hAnsi="Arial" w:cs="Arial"/>
          <w:color w:val="000000"/>
          <w:sz w:val="24"/>
          <w:szCs w:val="24"/>
        </w:rPr>
        <w:t xml:space="preserve">Teklifin incelenmesi sonucunda; 5393 sayılı Belediye Kanununun 18.Maddesi (e) ve (i) </w:t>
      </w:r>
      <w:proofErr w:type="spellStart"/>
      <w:r w:rsidRPr="00BB0DAC">
        <w:rPr>
          <w:rFonts w:ascii="Arial" w:hAnsi="Arial" w:cs="Arial"/>
          <w:color w:val="000000"/>
          <w:sz w:val="24"/>
          <w:szCs w:val="24"/>
        </w:rPr>
        <w:t>bendleri</w:t>
      </w:r>
      <w:proofErr w:type="spellEnd"/>
      <w:r w:rsidRPr="00BB0DAC">
        <w:rPr>
          <w:rFonts w:ascii="Arial" w:hAnsi="Arial" w:cs="Arial"/>
          <w:color w:val="000000"/>
          <w:sz w:val="24"/>
          <w:szCs w:val="24"/>
        </w:rPr>
        <w:t xml:space="preserve"> ile 6102 sayılı Türk Ticaret Kanunu hükümleri uyarınca Mersin 1.Asliye Ticaret Mahkemesi tarafından bedel tespiti yapılan ve mülkiyeti Mersin Yenişehir Belediyesine ait olan </w:t>
      </w:r>
      <w:proofErr w:type="spellStart"/>
      <w:r w:rsidRPr="00BB0DAC">
        <w:rPr>
          <w:rFonts w:ascii="Arial" w:hAnsi="Arial" w:cs="Arial"/>
          <w:color w:val="000000"/>
          <w:sz w:val="24"/>
          <w:szCs w:val="24"/>
        </w:rPr>
        <w:t>Kocavilayet</w:t>
      </w:r>
      <w:proofErr w:type="spellEnd"/>
      <w:r w:rsidRPr="00BB0DAC">
        <w:rPr>
          <w:rFonts w:ascii="Arial" w:hAnsi="Arial" w:cs="Arial"/>
          <w:color w:val="000000"/>
          <w:sz w:val="24"/>
          <w:szCs w:val="24"/>
        </w:rPr>
        <w:t xml:space="preserve"> 11003 ada 6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parsel ile Bahçe 4256 ada 5 </w:t>
      </w:r>
      <w:proofErr w:type="spellStart"/>
      <w:r w:rsidRPr="00BB0DAC">
        <w:rPr>
          <w:rFonts w:ascii="Arial" w:hAnsi="Arial" w:cs="Arial"/>
          <w:color w:val="000000"/>
          <w:sz w:val="24"/>
          <w:szCs w:val="24"/>
        </w:rPr>
        <w:t>nolu</w:t>
      </w:r>
      <w:proofErr w:type="spellEnd"/>
      <w:r w:rsidRPr="00BB0DAC">
        <w:rPr>
          <w:rFonts w:ascii="Arial" w:hAnsi="Arial" w:cs="Arial"/>
          <w:color w:val="000000"/>
          <w:sz w:val="24"/>
          <w:szCs w:val="24"/>
        </w:rPr>
        <w:t xml:space="preserve"> parseller ve parseller üzerinde bulunan yapılar için yapılan değer tespitine göre Belediyemizin iştiraki olan Yenişehir Belediyesi Personel Limite</w:t>
      </w:r>
      <w:r>
        <w:rPr>
          <w:rFonts w:ascii="Arial" w:hAnsi="Arial" w:cs="Arial"/>
          <w:color w:val="000000"/>
          <w:sz w:val="24"/>
          <w:szCs w:val="24"/>
        </w:rPr>
        <w:t>t</w:t>
      </w:r>
      <w:r w:rsidRPr="00BB0DAC">
        <w:rPr>
          <w:rFonts w:ascii="Arial" w:hAnsi="Arial" w:cs="Arial"/>
          <w:color w:val="000000"/>
          <w:sz w:val="24"/>
          <w:szCs w:val="24"/>
        </w:rPr>
        <w:t xml:space="preserve"> Şirketi'ne ayni sermaye artırımı ve tapu devri işlemlerinin yapılabilmesi ve Belediye Encümenine devir yetkisinin verilmesi</w:t>
      </w:r>
      <w:r>
        <w:rPr>
          <w:rFonts w:ascii="Arial" w:hAnsi="Arial" w:cs="Arial"/>
          <w:color w:val="000000"/>
          <w:sz w:val="24"/>
          <w:szCs w:val="24"/>
        </w:rPr>
        <w:t>nin</w:t>
      </w:r>
      <w:r w:rsidRPr="00BB0DAC">
        <w:rPr>
          <w:rFonts w:ascii="Arial" w:hAnsi="Arial" w:cs="Arial"/>
          <w:color w:val="000000"/>
          <w:sz w:val="24"/>
          <w:szCs w:val="24"/>
        </w:rPr>
        <w:t xml:space="preserve"> </w:t>
      </w:r>
      <w:r w:rsidRPr="00BB0DAC">
        <w:rPr>
          <w:rFonts w:ascii="Arial" w:hAnsi="Arial" w:cs="Arial"/>
          <w:sz w:val="24"/>
          <w:szCs w:val="24"/>
        </w:rPr>
        <w:t>kabulüne komisyonlarımızca oy birliği ile karar verildi.</w:t>
      </w:r>
      <w:r>
        <w:rPr>
          <w:rFonts w:ascii="Arial" w:hAnsi="Arial" w:cs="Arial"/>
          <w:sz w:val="24"/>
          <w:szCs w:val="24"/>
        </w:rPr>
        <w:t xml:space="preserve"> </w:t>
      </w:r>
      <w:proofErr w:type="gramEnd"/>
      <w:r w:rsidRPr="00BB0DAC">
        <w:rPr>
          <w:rFonts w:ascii="Arial" w:hAnsi="Arial" w:cs="Arial"/>
          <w:sz w:val="24"/>
          <w:szCs w:val="24"/>
        </w:rPr>
        <w:t>07.11.2024</w:t>
      </w: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sectPr w:rsidR="0085690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2B" w:rsidRDefault="0050432B" w:rsidP="00C30551">
      <w:pPr>
        <w:spacing w:after="0" w:line="240" w:lineRule="auto"/>
      </w:pPr>
      <w:r>
        <w:separator/>
      </w:r>
    </w:p>
  </w:endnote>
  <w:endnote w:type="continuationSeparator" w:id="0">
    <w:p w:rsidR="0050432B" w:rsidRDefault="0050432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2B" w:rsidRDefault="0050432B" w:rsidP="00C30551">
      <w:pPr>
        <w:spacing w:after="0" w:line="240" w:lineRule="auto"/>
      </w:pPr>
      <w:r>
        <w:separator/>
      </w:r>
    </w:p>
  </w:footnote>
  <w:footnote w:type="continuationSeparator" w:id="0">
    <w:p w:rsidR="0050432B" w:rsidRDefault="0050432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C9" w:rsidRDefault="00DC106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0E2BC9" w:rsidRDefault="000E2BC9" w:rsidP="00C30551">
                <w:pPr>
                  <w:spacing w:after="0" w:line="240" w:lineRule="atLeast"/>
                  <w:jc w:val="center"/>
                  <w:rPr>
                    <w:b/>
                    <w:sz w:val="26"/>
                    <w:szCs w:val="26"/>
                  </w:rPr>
                </w:pPr>
              </w:p>
              <w:p w:rsidR="000E2BC9" w:rsidRPr="00C30551" w:rsidRDefault="000E2BC9" w:rsidP="00C30551">
                <w:pPr>
                  <w:spacing w:after="0" w:line="240" w:lineRule="atLeast"/>
                  <w:jc w:val="center"/>
                  <w:rPr>
                    <w:b/>
                    <w:sz w:val="26"/>
                    <w:szCs w:val="26"/>
                  </w:rPr>
                </w:pPr>
                <w:r w:rsidRPr="00C30551">
                  <w:rPr>
                    <w:b/>
                    <w:sz w:val="26"/>
                    <w:szCs w:val="26"/>
                  </w:rPr>
                  <w:t>T.C.</w:t>
                </w:r>
              </w:p>
              <w:p w:rsidR="000E2BC9" w:rsidRPr="00C30551" w:rsidRDefault="000E2BC9" w:rsidP="00C30551">
                <w:pPr>
                  <w:spacing w:after="0" w:line="240" w:lineRule="atLeast"/>
                  <w:jc w:val="center"/>
                  <w:rPr>
                    <w:b/>
                    <w:sz w:val="26"/>
                    <w:szCs w:val="26"/>
                  </w:rPr>
                </w:pPr>
                <w:r w:rsidRPr="00C30551">
                  <w:rPr>
                    <w:b/>
                    <w:sz w:val="26"/>
                    <w:szCs w:val="26"/>
                  </w:rPr>
                  <w:t>YENİŞEHİR BELEDİYE MECLİSİ</w:t>
                </w:r>
              </w:p>
              <w:p w:rsidR="000E2BC9" w:rsidRPr="00C30551" w:rsidRDefault="000E2BC9" w:rsidP="00C30551">
                <w:pPr>
                  <w:spacing w:after="0" w:line="240" w:lineRule="atLeast"/>
                  <w:jc w:val="center"/>
                  <w:rPr>
                    <w:b/>
                    <w:sz w:val="26"/>
                    <w:szCs w:val="26"/>
                  </w:rPr>
                </w:pPr>
                <w:r w:rsidRPr="00C30551">
                  <w:rPr>
                    <w:b/>
                    <w:sz w:val="26"/>
                    <w:szCs w:val="26"/>
                  </w:rPr>
                  <w:t xml:space="preserve"> KOMİSYON RAPORLARI</w:t>
                </w:r>
              </w:p>
              <w:p w:rsidR="000E2BC9" w:rsidRDefault="000E2BC9"/>
            </w:txbxContent>
          </v:textbox>
        </v:shape>
      </w:pict>
    </w:r>
  </w:p>
  <w:p w:rsidR="000E2BC9" w:rsidRDefault="000E2BC9">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19938"/>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6D7"/>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A32"/>
    <w:rsid w:val="000D6D72"/>
    <w:rsid w:val="000D6EEE"/>
    <w:rsid w:val="000D710B"/>
    <w:rsid w:val="000E1147"/>
    <w:rsid w:val="000E20E9"/>
    <w:rsid w:val="000E21AE"/>
    <w:rsid w:val="000E27AD"/>
    <w:rsid w:val="000E2829"/>
    <w:rsid w:val="000E2BC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862"/>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77B"/>
    <w:rsid w:val="001D2E87"/>
    <w:rsid w:val="001D3040"/>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47F"/>
    <w:rsid w:val="00214772"/>
    <w:rsid w:val="00214DEA"/>
    <w:rsid w:val="002151B1"/>
    <w:rsid w:val="00215AAB"/>
    <w:rsid w:val="00215B10"/>
    <w:rsid w:val="00215B2D"/>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32E8"/>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4A4"/>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85F"/>
    <w:rsid w:val="00370BD5"/>
    <w:rsid w:val="0037121E"/>
    <w:rsid w:val="003712D0"/>
    <w:rsid w:val="0037211B"/>
    <w:rsid w:val="0037296D"/>
    <w:rsid w:val="0037367B"/>
    <w:rsid w:val="00373C18"/>
    <w:rsid w:val="00373D55"/>
    <w:rsid w:val="003742C8"/>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40E2"/>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712"/>
    <w:rsid w:val="004552E4"/>
    <w:rsid w:val="00456759"/>
    <w:rsid w:val="004568A0"/>
    <w:rsid w:val="00456FCB"/>
    <w:rsid w:val="00457445"/>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D28"/>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88F"/>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432B"/>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57C1D"/>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1AB"/>
    <w:rsid w:val="00590488"/>
    <w:rsid w:val="00591619"/>
    <w:rsid w:val="00591AC5"/>
    <w:rsid w:val="00591E97"/>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E7CA9"/>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01C"/>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843"/>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5690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04D"/>
    <w:rsid w:val="0092356D"/>
    <w:rsid w:val="00926031"/>
    <w:rsid w:val="00926F63"/>
    <w:rsid w:val="009275CF"/>
    <w:rsid w:val="00930004"/>
    <w:rsid w:val="00930386"/>
    <w:rsid w:val="009309B5"/>
    <w:rsid w:val="00931B4A"/>
    <w:rsid w:val="00931D58"/>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4AD2"/>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67891"/>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2E4"/>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0B9"/>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4ECB"/>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3EF"/>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2AD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6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4F08"/>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51B"/>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4DCC"/>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2E38"/>
    <w:rsid w:val="00F336DC"/>
    <w:rsid w:val="00F340EE"/>
    <w:rsid w:val="00F34807"/>
    <w:rsid w:val="00F34815"/>
    <w:rsid w:val="00F35217"/>
    <w:rsid w:val="00F36CAD"/>
    <w:rsid w:val="00F37496"/>
    <w:rsid w:val="00F37526"/>
    <w:rsid w:val="00F378E1"/>
    <w:rsid w:val="00F3792C"/>
    <w:rsid w:val="00F37AAA"/>
    <w:rsid w:val="00F37AAF"/>
    <w:rsid w:val="00F40C65"/>
    <w:rsid w:val="00F42967"/>
    <w:rsid w:val="00F442E6"/>
    <w:rsid w:val="00F44C27"/>
    <w:rsid w:val="00F44E52"/>
    <w:rsid w:val="00F451C7"/>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B41"/>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4012"/>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1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2677443">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7255-104D-4D90-BF0B-10B6B8AB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6</Pages>
  <Words>1769</Words>
  <Characters>10084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390</cp:revision>
  <cp:lastPrinted>2022-12-27T08:13:00Z</cp:lastPrinted>
  <dcterms:created xsi:type="dcterms:W3CDTF">2024-03-28T06:19:00Z</dcterms:created>
  <dcterms:modified xsi:type="dcterms:W3CDTF">2025-05-29T08:32:00Z</dcterms:modified>
</cp:coreProperties>
</file>