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1D" w:rsidRDefault="00BE361D" w:rsidP="00BE361D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Belediye Meclisimiz ekli gündemi görüşmek üzere 5393 Sayılı Belediye Kanununun 20. maddesine göre </w:t>
      </w:r>
      <w:r w:rsidR="0075278D">
        <w:rPr>
          <w:sz w:val="22"/>
          <w:szCs w:val="22"/>
        </w:rPr>
        <w:t>0</w:t>
      </w:r>
      <w:r w:rsidR="00D95AF1">
        <w:rPr>
          <w:sz w:val="22"/>
          <w:szCs w:val="22"/>
        </w:rPr>
        <w:t>4</w:t>
      </w:r>
      <w:r w:rsidR="0075278D">
        <w:rPr>
          <w:sz w:val="22"/>
          <w:szCs w:val="22"/>
        </w:rPr>
        <w:t>.0</w:t>
      </w:r>
      <w:r w:rsidR="00D95AF1">
        <w:rPr>
          <w:sz w:val="22"/>
          <w:szCs w:val="22"/>
        </w:rPr>
        <w:t>7</w:t>
      </w:r>
      <w:r w:rsidR="00A35BB8">
        <w:rPr>
          <w:sz w:val="22"/>
          <w:szCs w:val="22"/>
        </w:rPr>
        <w:t>.2025</w:t>
      </w:r>
      <w:r>
        <w:rPr>
          <w:sz w:val="22"/>
          <w:szCs w:val="22"/>
        </w:rPr>
        <w:t xml:space="preserve"> </w:t>
      </w:r>
      <w:r w:rsidR="00D95AF1">
        <w:rPr>
          <w:sz w:val="22"/>
          <w:szCs w:val="22"/>
        </w:rPr>
        <w:t>Cuma</w:t>
      </w:r>
      <w:r w:rsidR="0075278D">
        <w:rPr>
          <w:sz w:val="22"/>
          <w:szCs w:val="22"/>
        </w:rPr>
        <w:t xml:space="preserve"> </w:t>
      </w:r>
      <w:r>
        <w:rPr>
          <w:sz w:val="22"/>
          <w:szCs w:val="22"/>
        </w:rPr>
        <w:t>günü saat 14.00’te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BE361D" w:rsidRDefault="00BE361D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G Ü N D E </w:t>
      </w:r>
      <w:proofErr w:type="gramStart"/>
      <w:r>
        <w:rPr>
          <w:rFonts w:cs="Arial"/>
          <w:b/>
          <w:sz w:val="22"/>
          <w:szCs w:val="22"/>
          <w:u w:val="single"/>
        </w:rPr>
        <w:t>M    :</w:t>
      </w:r>
      <w:proofErr w:type="gramEnd"/>
    </w:p>
    <w:p w:rsidR="00F41A13" w:rsidRDefault="00F41A13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D95AF1" w:rsidRDefault="00D95AF1" w:rsidP="00D95AF1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30" w:beforeAutospacing="0" w:after="30" w:afterAutospacing="0"/>
        <w:ind w:left="567" w:right="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Yoklama ve açılış</w:t>
      </w:r>
    </w:p>
    <w:p w:rsidR="00D95AF1" w:rsidRDefault="00D95AF1" w:rsidP="00D95AF1">
      <w:pPr>
        <w:tabs>
          <w:tab w:val="left" w:pos="709"/>
          <w:tab w:val="left" w:pos="3696"/>
          <w:tab w:val="left" w:pos="9498"/>
        </w:tabs>
        <w:spacing w:before="30" w:after="30"/>
        <w:ind w:left="142" w:right="142"/>
        <w:jc w:val="both"/>
        <w:rPr>
          <w:rFonts w:ascii="Arial" w:hAnsi="Arial" w:cs="Arial"/>
          <w:sz w:val="10"/>
          <w:szCs w:val="10"/>
        </w:rPr>
      </w:pPr>
    </w:p>
    <w:p w:rsidR="00D95AF1" w:rsidRDefault="00D95AF1" w:rsidP="00D95AF1">
      <w:pPr>
        <w:pStyle w:val="ListeParagraf"/>
        <w:numPr>
          <w:ilvl w:val="0"/>
          <w:numId w:val="2"/>
        </w:numPr>
        <w:spacing w:before="30" w:beforeAutospacing="0" w:after="30" w:afterAutospacing="0"/>
        <w:ind w:left="567" w:right="142" w:hanging="425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Bir önceki birleşim tutanak özetinin okunması.</w:t>
      </w:r>
      <w:proofErr w:type="gramEnd"/>
    </w:p>
    <w:p w:rsidR="00D95AF1" w:rsidRDefault="00D95AF1" w:rsidP="00D95AF1">
      <w:pPr>
        <w:spacing w:before="30" w:after="30"/>
        <w:ind w:left="142" w:right="142"/>
        <w:jc w:val="both"/>
        <w:rPr>
          <w:rFonts w:ascii="Arial" w:hAnsi="Arial" w:cs="Arial"/>
          <w:sz w:val="10"/>
          <w:szCs w:val="10"/>
        </w:rPr>
      </w:pPr>
    </w:p>
    <w:p w:rsidR="00D95AF1" w:rsidRDefault="00D95AF1" w:rsidP="00D95AF1">
      <w:pPr>
        <w:numPr>
          <w:ilvl w:val="0"/>
          <w:numId w:val="2"/>
        </w:numPr>
        <w:tabs>
          <w:tab w:val="left" w:pos="567"/>
        </w:tabs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Mersin İli, Yenişehir İlçesi Emirler Mahallesi 159, 160 ve 161 </w:t>
      </w:r>
      <w:proofErr w:type="spellStart"/>
      <w:r>
        <w:rPr>
          <w:rFonts w:ascii="Arial" w:hAnsi="Arial" w:cs="Arial"/>
          <w:sz w:val="21"/>
          <w:szCs w:val="21"/>
        </w:rPr>
        <w:t>nolu</w:t>
      </w:r>
      <w:proofErr w:type="spellEnd"/>
      <w:r>
        <w:rPr>
          <w:rFonts w:ascii="Arial" w:hAnsi="Arial" w:cs="Arial"/>
          <w:sz w:val="21"/>
          <w:szCs w:val="21"/>
        </w:rPr>
        <w:t xml:space="preserve"> adalara ilişkin hazırlanan 1/1000 Ölçekli Uygulama İmar Planı İtiraz Değerlendirilmesi ile ilgili teklife ait İmar Komisyonu, Enerji ve Ekoloji Komisyonu ile Hukuk ve Temel Haklar Komisyonu ortak raporunun görüşülmesi.</w:t>
      </w:r>
    </w:p>
    <w:p w:rsidR="00D95AF1" w:rsidRDefault="00D95AF1" w:rsidP="00D95AF1">
      <w:pPr>
        <w:tabs>
          <w:tab w:val="left" w:pos="567"/>
        </w:tabs>
        <w:spacing w:before="30" w:after="30"/>
        <w:ind w:left="142" w:right="142"/>
        <w:jc w:val="both"/>
        <w:rPr>
          <w:rFonts w:ascii="Arial" w:hAnsi="Arial" w:cs="Arial"/>
          <w:sz w:val="2"/>
          <w:szCs w:val="2"/>
        </w:rPr>
      </w:pPr>
    </w:p>
    <w:p w:rsidR="00D95AF1" w:rsidRDefault="00D95AF1" w:rsidP="00D95AF1">
      <w:pPr>
        <w:numPr>
          <w:ilvl w:val="0"/>
          <w:numId w:val="2"/>
        </w:numPr>
        <w:tabs>
          <w:tab w:val="left" w:pos="567"/>
        </w:tabs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Mersin İli, Yenişehir İlçesi II. Etap 1/1000 Ölçekli Revizyon Uygulama İmar Planı İtiraz Değerlendirilmesi ile ilgili teklife ait İmar Komisyonu, Enerji ve Ekoloji Komisyonu ile Hukuk ve Temel Haklar Komisyonu ortak raporunun görüşülmesi.</w:t>
      </w:r>
    </w:p>
    <w:p w:rsidR="00D95AF1" w:rsidRDefault="00D95AF1" w:rsidP="00D95AF1">
      <w:pPr>
        <w:tabs>
          <w:tab w:val="left" w:pos="567"/>
        </w:tabs>
        <w:spacing w:before="30" w:after="30"/>
        <w:ind w:left="142" w:right="142"/>
        <w:jc w:val="both"/>
        <w:rPr>
          <w:rFonts w:ascii="Arial" w:hAnsi="Arial" w:cs="Arial"/>
          <w:sz w:val="6"/>
          <w:szCs w:val="6"/>
        </w:rPr>
      </w:pPr>
    </w:p>
    <w:p w:rsidR="00D95AF1" w:rsidRDefault="00D95AF1" w:rsidP="00D95AF1">
      <w:pPr>
        <w:numPr>
          <w:ilvl w:val="0"/>
          <w:numId w:val="2"/>
        </w:numPr>
        <w:tabs>
          <w:tab w:val="left" w:pos="567"/>
        </w:tabs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Uzunkaş</w:t>
      </w:r>
      <w:proofErr w:type="spellEnd"/>
      <w:r>
        <w:rPr>
          <w:rFonts w:ascii="Arial" w:hAnsi="Arial" w:cs="Arial"/>
          <w:sz w:val="21"/>
          <w:szCs w:val="21"/>
        </w:rPr>
        <w:t xml:space="preserve"> Mahallesinde yapılacak olan 3402 Sayılı Kanunun Ek-4.Maddesi gereğince 2/B kullanım kadastrosu güncelleme çalışmalarında kadastro ekipleri ile birlikte görev yapacak olan bilirkişilerin seçilmesi ile ilgili teklife ait İmar Komisyonu ile Gıda Tarım ve Sağlık Komisyonu ortak raporunun görüşülmesi.</w:t>
      </w:r>
    </w:p>
    <w:p w:rsidR="00D95AF1" w:rsidRDefault="00D95AF1" w:rsidP="00D95AF1">
      <w:pPr>
        <w:tabs>
          <w:tab w:val="left" w:pos="567"/>
        </w:tabs>
        <w:spacing w:before="30" w:after="30"/>
        <w:ind w:left="142" w:right="142"/>
        <w:jc w:val="both"/>
        <w:rPr>
          <w:rFonts w:ascii="Arial" w:hAnsi="Arial" w:cs="Arial"/>
          <w:sz w:val="6"/>
          <w:szCs w:val="6"/>
        </w:rPr>
      </w:pPr>
    </w:p>
    <w:p w:rsidR="00D95AF1" w:rsidRDefault="00D95AF1" w:rsidP="00D95AF1">
      <w:pPr>
        <w:numPr>
          <w:ilvl w:val="0"/>
          <w:numId w:val="2"/>
        </w:numPr>
        <w:tabs>
          <w:tab w:val="left" w:pos="567"/>
        </w:tabs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Emirler Mahallesinde yapılacak olan 3402 Sayılı Kanunun Ek-4.Maddesi gereğince 2/B kullanım kadastrosu güncelleme çalışmalarında kadastro ekipleri ile birlikte görev yapacak olan bilirkişilerin seçilmesi ile ilgili teklife ait İmar Komisyonu ile Gıda Tarım ve Sağlık Komisyonu ortak raporunun görüşülmesi.</w:t>
      </w:r>
    </w:p>
    <w:p w:rsidR="00D95AF1" w:rsidRDefault="00D95AF1" w:rsidP="00D95AF1">
      <w:pPr>
        <w:tabs>
          <w:tab w:val="left" w:pos="567"/>
        </w:tabs>
        <w:spacing w:before="30" w:after="30"/>
        <w:ind w:left="142" w:right="142"/>
        <w:jc w:val="both"/>
        <w:rPr>
          <w:rFonts w:ascii="Arial" w:hAnsi="Arial" w:cs="Arial"/>
          <w:sz w:val="8"/>
          <w:szCs w:val="8"/>
        </w:rPr>
      </w:pPr>
    </w:p>
    <w:p w:rsidR="00D95AF1" w:rsidRDefault="00D95AF1" w:rsidP="00D95AF1">
      <w:pPr>
        <w:numPr>
          <w:ilvl w:val="0"/>
          <w:numId w:val="2"/>
        </w:numPr>
        <w:tabs>
          <w:tab w:val="left" w:pos="567"/>
        </w:tabs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Çavak</w:t>
      </w:r>
      <w:proofErr w:type="spellEnd"/>
      <w:r>
        <w:rPr>
          <w:rFonts w:ascii="Arial" w:hAnsi="Arial" w:cs="Arial"/>
          <w:sz w:val="21"/>
          <w:szCs w:val="21"/>
        </w:rPr>
        <w:t xml:space="preserve"> Mahallesinde yapılacak olan 3402 Sayılı Kanunun Ek-4.Maddesi gereğince 2/B kullanım kadastrosu güncelleme çalışmalarında kadastro ekipleri ile birlikte görev yapacak olan bilirkişilerin seçilmesi ile ilgili teklife ait İmar Komisyonu ile Gıda Tarım ve Sağlık Komisyonu ortak raporunun görüşülmesi.</w:t>
      </w:r>
    </w:p>
    <w:p w:rsidR="00D95AF1" w:rsidRDefault="00D95AF1" w:rsidP="00D95AF1">
      <w:pPr>
        <w:tabs>
          <w:tab w:val="left" w:pos="567"/>
        </w:tabs>
        <w:spacing w:before="30" w:after="30"/>
        <w:ind w:left="142" w:right="142"/>
        <w:jc w:val="both"/>
        <w:rPr>
          <w:rFonts w:ascii="Arial" w:hAnsi="Arial" w:cs="Arial"/>
          <w:sz w:val="6"/>
          <w:szCs w:val="6"/>
        </w:rPr>
      </w:pPr>
    </w:p>
    <w:p w:rsidR="00D95AF1" w:rsidRDefault="00D95AF1" w:rsidP="00D95AF1">
      <w:pPr>
        <w:spacing w:before="30" w:after="30"/>
        <w:ind w:left="142" w:right="142"/>
        <w:jc w:val="both"/>
        <w:rPr>
          <w:rFonts w:ascii="Arial" w:hAnsi="Arial" w:cs="Arial"/>
          <w:sz w:val="6"/>
          <w:szCs w:val="6"/>
        </w:rPr>
      </w:pPr>
    </w:p>
    <w:p w:rsidR="00D95AF1" w:rsidRDefault="00D95AF1" w:rsidP="00D95AF1">
      <w:pPr>
        <w:numPr>
          <w:ilvl w:val="0"/>
          <w:numId w:val="2"/>
        </w:numPr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Yenişehir Temiz Çevre Eğitimi Atık Yönetimi ve Danışmanlık Anonim Şirketi’nin sermayesinin artırımı ile ilgili teklife ait Plan ve Bütçe Komisyonu ile Enerji ve Ekoloji Komisyonu ortak raporunun görüşülmesi.</w:t>
      </w:r>
    </w:p>
    <w:p w:rsidR="00D95AF1" w:rsidRDefault="00D95AF1" w:rsidP="00D95AF1">
      <w:pPr>
        <w:spacing w:before="30" w:after="30"/>
        <w:ind w:left="142" w:right="142"/>
        <w:jc w:val="both"/>
        <w:rPr>
          <w:rFonts w:ascii="Arial" w:hAnsi="Arial" w:cs="Arial"/>
          <w:sz w:val="21"/>
          <w:szCs w:val="21"/>
        </w:rPr>
      </w:pPr>
    </w:p>
    <w:p w:rsidR="00D95AF1" w:rsidRDefault="00D95AF1" w:rsidP="00D95AF1">
      <w:pPr>
        <w:numPr>
          <w:ilvl w:val="0"/>
          <w:numId w:val="2"/>
        </w:numPr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Mülkiyetleri Belediyemize ait </w:t>
      </w:r>
      <w:proofErr w:type="spellStart"/>
      <w:r>
        <w:rPr>
          <w:rFonts w:ascii="Arial" w:hAnsi="Arial" w:cs="Arial"/>
          <w:sz w:val="21"/>
          <w:szCs w:val="21"/>
        </w:rPr>
        <w:t>Menteş</w:t>
      </w:r>
      <w:proofErr w:type="spellEnd"/>
      <w:r>
        <w:rPr>
          <w:rFonts w:ascii="Arial" w:hAnsi="Arial" w:cs="Arial"/>
          <w:sz w:val="21"/>
          <w:szCs w:val="21"/>
        </w:rPr>
        <w:t xml:space="preserve"> 2454 ada, 9 </w:t>
      </w:r>
      <w:proofErr w:type="spellStart"/>
      <w:r>
        <w:rPr>
          <w:rFonts w:ascii="Arial" w:hAnsi="Arial" w:cs="Arial"/>
          <w:sz w:val="21"/>
          <w:szCs w:val="21"/>
        </w:rPr>
        <w:t>nolu</w:t>
      </w:r>
      <w:proofErr w:type="spellEnd"/>
      <w:r>
        <w:rPr>
          <w:rFonts w:ascii="Arial" w:hAnsi="Arial" w:cs="Arial"/>
          <w:sz w:val="21"/>
          <w:szCs w:val="21"/>
        </w:rPr>
        <w:t xml:space="preserve"> ve </w:t>
      </w:r>
      <w:proofErr w:type="spellStart"/>
      <w:r>
        <w:rPr>
          <w:rFonts w:ascii="Arial" w:hAnsi="Arial" w:cs="Arial"/>
          <w:sz w:val="21"/>
          <w:szCs w:val="21"/>
        </w:rPr>
        <w:t>Menteş</w:t>
      </w:r>
      <w:proofErr w:type="spellEnd"/>
      <w:r>
        <w:rPr>
          <w:rFonts w:ascii="Arial" w:hAnsi="Arial" w:cs="Arial"/>
          <w:sz w:val="21"/>
          <w:szCs w:val="21"/>
        </w:rPr>
        <w:t xml:space="preserve"> 2390 ada 10 </w:t>
      </w:r>
      <w:proofErr w:type="spellStart"/>
      <w:r>
        <w:rPr>
          <w:rFonts w:ascii="Arial" w:hAnsi="Arial" w:cs="Arial"/>
          <w:sz w:val="21"/>
          <w:szCs w:val="21"/>
        </w:rPr>
        <w:t>nolu</w:t>
      </w:r>
      <w:proofErr w:type="spellEnd"/>
      <w:r>
        <w:rPr>
          <w:rFonts w:ascii="Arial" w:hAnsi="Arial" w:cs="Arial"/>
          <w:sz w:val="21"/>
          <w:szCs w:val="21"/>
        </w:rPr>
        <w:t xml:space="preserve"> parsellerin T.C. Sosyal Güvenlik Kurumuna devri yapılması ile ilgili teklife ait Plan ve Bütçe Komisyonu, Hukuk ve Temel Haklar Komisyonu ile İmar Komisyonu ortak raporunun görüşülmesi.</w:t>
      </w:r>
    </w:p>
    <w:p w:rsidR="00F41A13" w:rsidRPr="003D5A72" w:rsidRDefault="00F41A13" w:rsidP="008A29C4">
      <w:pPr>
        <w:pStyle w:val="ListeParagraf"/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right="141"/>
        <w:jc w:val="both"/>
        <w:rPr>
          <w:rFonts w:cs="Arial"/>
          <w:b/>
          <w:sz w:val="22"/>
          <w:szCs w:val="22"/>
          <w:u w:val="single"/>
        </w:rPr>
      </w:pPr>
    </w:p>
    <w:sectPr w:rsidR="00F41A13" w:rsidRPr="003D5A72" w:rsidSect="00943038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1A13"/>
    <w:rsid w:val="00071F9D"/>
    <w:rsid w:val="00267A3E"/>
    <w:rsid w:val="002D7881"/>
    <w:rsid w:val="003D5A72"/>
    <w:rsid w:val="00480BD5"/>
    <w:rsid w:val="005152D1"/>
    <w:rsid w:val="005A0257"/>
    <w:rsid w:val="0075278D"/>
    <w:rsid w:val="00891232"/>
    <w:rsid w:val="008A29C4"/>
    <w:rsid w:val="00943038"/>
    <w:rsid w:val="009B1A18"/>
    <w:rsid w:val="009D61D9"/>
    <w:rsid w:val="00A35BB8"/>
    <w:rsid w:val="00AF3A5A"/>
    <w:rsid w:val="00BE361D"/>
    <w:rsid w:val="00C56E27"/>
    <w:rsid w:val="00CF544E"/>
    <w:rsid w:val="00D701DE"/>
    <w:rsid w:val="00D95AF1"/>
    <w:rsid w:val="00F4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BE361D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BE361D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E361D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BE361D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BE3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A35B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05%20&#350;UBAT%202024%20&#304;NTERNET%20MECL&#304;S%20G&#220;NDEM&#304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ŞUBAT 2024 İNTERNET MECLİS GÜNDEMİ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yazııslerıpc</cp:lastModifiedBy>
  <cp:revision>4</cp:revision>
  <dcterms:created xsi:type="dcterms:W3CDTF">2025-05-29T12:54:00Z</dcterms:created>
  <dcterms:modified xsi:type="dcterms:W3CDTF">2025-07-03T14:12:00Z</dcterms:modified>
</cp:coreProperties>
</file>