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gridSpan w:val="3"/>
            <w:tcBorders>
              <w:top w:val="nil"/>
              <w:left w:val="nil"/>
              <w:bottom w:val="nil"/>
              <w:right w:val="nil"/>
            </w:tcBorders>
          </w:tcPr>
          <w:p w:rsidR="008254E6" w:rsidRPr="001D4265" w:rsidRDefault="008254E6">
            <w:pPr>
              <w:rPr>
                <w:sz w:val="6"/>
                <w:szCs w:val="6"/>
              </w:rPr>
            </w:pPr>
          </w:p>
        </w:tc>
      </w:tr>
      <w:tr w:rsidR="000D16EC" w:rsidRPr="000C2C50">
        <w:tc>
          <w:tcPr>
            <w:tcW w:w="10206" w:type="dxa"/>
            <w:gridSpan w:val="3"/>
            <w:tcBorders>
              <w:top w:val="nil"/>
              <w:left w:val="nil"/>
              <w:bottom w:val="nil"/>
              <w:right w:val="nil"/>
            </w:tcBorders>
          </w:tcPr>
          <w:p w:rsidR="000D16EC" w:rsidRPr="00710442" w:rsidRDefault="000D16EC" w:rsidP="00EC745D">
            <w:pPr>
              <w:ind w:left="-108" w:right="-108" w:firstLine="709"/>
              <w:jc w:val="both"/>
              <w:rPr>
                <w:rFonts w:ascii="Arial" w:hAnsi="Arial" w:cs="Arial"/>
                <w:sz w:val="22"/>
                <w:szCs w:val="22"/>
              </w:rPr>
            </w:pPr>
            <w:proofErr w:type="gramStart"/>
            <w:r w:rsidRPr="00710442">
              <w:rPr>
                <w:rFonts w:ascii="Arial" w:hAnsi="Arial" w:cs="Arial"/>
                <w:sz w:val="22"/>
                <w:szCs w:val="22"/>
              </w:rPr>
              <w:t>Belediye Meclisinin 0</w:t>
            </w:r>
            <w:r w:rsidR="00C92AC9" w:rsidRPr="00710442">
              <w:rPr>
                <w:rFonts w:ascii="Arial" w:hAnsi="Arial" w:cs="Arial"/>
                <w:sz w:val="22"/>
                <w:szCs w:val="22"/>
              </w:rPr>
              <w:t>1</w:t>
            </w:r>
            <w:r w:rsidRPr="00710442">
              <w:rPr>
                <w:rFonts w:ascii="Arial" w:hAnsi="Arial" w:cs="Arial"/>
                <w:sz w:val="22"/>
                <w:szCs w:val="22"/>
              </w:rPr>
              <w:t>.0</w:t>
            </w:r>
            <w:r w:rsidR="00C92AC9" w:rsidRPr="00710442">
              <w:rPr>
                <w:rFonts w:ascii="Arial" w:hAnsi="Arial" w:cs="Arial"/>
                <w:sz w:val="22"/>
                <w:szCs w:val="22"/>
              </w:rPr>
              <w:t>7</w:t>
            </w:r>
            <w:r w:rsidRPr="00710442">
              <w:rPr>
                <w:rFonts w:ascii="Arial" w:hAnsi="Arial" w:cs="Arial"/>
                <w:sz w:val="22"/>
                <w:szCs w:val="22"/>
              </w:rPr>
              <w:t xml:space="preserve">.2025 tarih ve </w:t>
            </w:r>
            <w:r w:rsidR="003B03F0" w:rsidRPr="00710442">
              <w:rPr>
                <w:rFonts w:ascii="Arial" w:hAnsi="Arial" w:cs="Arial"/>
                <w:sz w:val="22"/>
                <w:szCs w:val="22"/>
              </w:rPr>
              <w:t>1</w:t>
            </w:r>
            <w:r w:rsidR="00C92AC9" w:rsidRPr="00710442">
              <w:rPr>
                <w:rFonts w:ascii="Arial" w:hAnsi="Arial" w:cs="Arial"/>
                <w:sz w:val="22"/>
                <w:szCs w:val="22"/>
              </w:rPr>
              <w:t>1</w:t>
            </w:r>
            <w:r w:rsidR="00EC745D">
              <w:rPr>
                <w:rFonts w:ascii="Arial" w:hAnsi="Arial" w:cs="Arial"/>
                <w:sz w:val="22"/>
                <w:szCs w:val="22"/>
              </w:rPr>
              <w:t>5</w:t>
            </w:r>
            <w:r w:rsidRPr="00710442">
              <w:rPr>
                <w:rFonts w:ascii="Arial" w:hAnsi="Arial" w:cs="Arial"/>
                <w:sz w:val="22"/>
                <w:szCs w:val="22"/>
              </w:rPr>
              <w:t xml:space="preserve"> sayılı ara kararı </w:t>
            </w:r>
            <w:r w:rsidR="00C92AC9" w:rsidRPr="00710442">
              <w:rPr>
                <w:rFonts w:ascii="Arial" w:hAnsi="Arial" w:cs="Arial"/>
                <w:sz w:val="22"/>
                <w:szCs w:val="22"/>
              </w:rPr>
              <w:t xml:space="preserve">İmar Komisyonu, Enerji ve Ekoloji Komisyonu ile Hukuk ve Temel Haklar </w:t>
            </w:r>
            <w:r w:rsidR="004C77EE" w:rsidRPr="00710442">
              <w:rPr>
                <w:rFonts w:ascii="Arial" w:hAnsi="Arial" w:cs="Arial"/>
                <w:sz w:val="22"/>
                <w:szCs w:val="22"/>
              </w:rPr>
              <w:t xml:space="preserve">Komisyonuna </w:t>
            </w:r>
            <w:r w:rsidRPr="00710442">
              <w:rPr>
                <w:rFonts w:ascii="Arial" w:hAnsi="Arial" w:cs="Arial"/>
                <w:sz w:val="22"/>
                <w:szCs w:val="22"/>
              </w:rPr>
              <w:t xml:space="preserve">ortak havale edilen </w:t>
            </w:r>
            <w:r w:rsidR="00EC745D">
              <w:rPr>
                <w:rFonts w:ascii="Arial" w:hAnsi="Arial" w:cs="Arial"/>
                <w:sz w:val="21"/>
                <w:szCs w:val="21"/>
              </w:rPr>
              <w:t>Mersin İli, Yenişehir İlçesi II. Etap 1/1000 Ölçekli Revizyon Uygulama İmar Planı İtiraz Değerlendirilmesi</w:t>
            </w:r>
            <w:r w:rsidR="003B03F0" w:rsidRPr="00710442">
              <w:rPr>
                <w:rFonts w:ascii="Arial" w:hAnsi="Arial" w:cs="Arial"/>
                <w:sz w:val="22"/>
                <w:szCs w:val="22"/>
              </w:rPr>
              <w:t xml:space="preserve"> </w:t>
            </w:r>
            <w:r w:rsidRPr="00710442">
              <w:rPr>
                <w:rFonts w:ascii="Arial" w:hAnsi="Arial" w:cs="Arial"/>
                <w:sz w:val="22"/>
                <w:szCs w:val="22"/>
              </w:rPr>
              <w:t xml:space="preserve">teklifi ile ilgili </w:t>
            </w:r>
            <w:r w:rsidR="00C92AC9" w:rsidRPr="00710442">
              <w:rPr>
                <w:rFonts w:ascii="Arial" w:hAnsi="Arial" w:cs="Arial"/>
                <w:sz w:val="22"/>
                <w:szCs w:val="22"/>
              </w:rPr>
              <w:t>03.07.</w:t>
            </w:r>
            <w:r w:rsidRPr="00710442">
              <w:rPr>
                <w:rFonts w:ascii="Arial" w:hAnsi="Arial" w:cs="Arial"/>
                <w:sz w:val="22"/>
                <w:szCs w:val="22"/>
              </w:rPr>
              <w:t>2025 tarihli komisyon raporu okunarak görüşülmeye geçildi.</w:t>
            </w:r>
            <w:proofErr w:type="gramEnd"/>
          </w:p>
        </w:tc>
      </w:tr>
      <w:tr w:rsidR="000D16EC" w:rsidRPr="000C2C50">
        <w:tc>
          <w:tcPr>
            <w:tcW w:w="10206" w:type="dxa"/>
            <w:gridSpan w:val="3"/>
            <w:tcBorders>
              <w:top w:val="nil"/>
              <w:left w:val="nil"/>
              <w:bottom w:val="nil"/>
              <w:right w:val="nil"/>
            </w:tcBorders>
          </w:tcPr>
          <w:p w:rsidR="000D16EC" w:rsidRDefault="000D16EC">
            <w:pPr>
              <w:rPr>
                <w:rFonts w:ascii="Arial" w:hAnsi="Arial" w:cs="Arial"/>
                <w:sz w:val="24"/>
                <w:szCs w:val="24"/>
              </w:rPr>
            </w:pPr>
          </w:p>
        </w:tc>
      </w:tr>
      <w:tr w:rsidR="000D16EC" w:rsidRPr="000C2C50">
        <w:tc>
          <w:tcPr>
            <w:tcW w:w="10206" w:type="dxa"/>
            <w:gridSpan w:val="3"/>
            <w:tcBorders>
              <w:top w:val="nil"/>
              <w:left w:val="nil"/>
              <w:bottom w:val="nil"/>
              <w:right w:val="nil"/>
            </w:tcBorders>
          </w:tcPr>
          <w:p w:rsidR="000D16EC" w:rsidRPr="000F2B76" w:rsidRDefault="000D16EC">
            <w:pPr>
              <w:jc w:val="center"/>
              <w:rPr>
                <w:b/>
                <w:sz w:val="22"/>
                <w:szCs w:val="22"/>
                <w:u w:val="single"/>
              </w:rPr>
            </w:pPr>
            <w:r w:rsidRPr="000F2B76">
              <w:rPr>
                <w:b/>
                <w:sz w:val="22"/>
                <w:szCs w:val="22"/>
                <w:u w:val="single"/>
              </w:rPr>
              <w:t>KONUNUN GÖRÜŞÜLEREK OYLANMASI SONUCUNDA</w:t>
            </w:r>
          </w:p>
          <w:p w:rsidR="000D16EC" w:rsidRPr="000F2B76" w:rsidRDefault="000D16EC">
            <w:pPr>
              <w:ind w:firstLine="709"/>
              <w:jc w:val="both"/>
              <w:rPr>
                <w:rFonts w:cstheme="minorBidi"/>
                <w:sz w:val="22"/>
                <w:szCs w:val="22"/>
              </w:rPr>
            </w:pPr>
          </w:p>
          <w:p w:rsidR="00EF40A6" w:rsidRPr="00EF40A6" w:rsidRDefault="00EF40A6" w:rsidP="00EF40A6">
            <w:pPr>
              <w:spacing w:line="276" w:lineRule="auto"/>
              <w:ind w:firstLine="708"/>
              <w:jc w:val="both"/>
              <w:rPr>
                <w:rFonts w:ascii="Arial" w:hAnsi="Arial" w:cs="Arial"/>
                <w:sz w:val="22"/>
                <w:szCs w:val="22"/>
              </w:rPr>
            </w:pPr>
            <w:r w:rsidRPr="00EF40A6">
              <w:rPr>
                <w:rFonts w:ascii="Arial" w:hAnsi="Arial" w:cs="Arial"/>
                <w:sz w:val="22"/>
                <w:szCs w:val="22"/>
              </w:rPr>
              <w:t xml:space="preserve">İdaremiz tarafından hazırlanan Mersin İli, Yenişehir İlçesi, Yenişehir II. Etap 1/1000 ölçekli Revizyon Uygulama İmar Planı Değişikliği, Yenişehir Belediye Meclisinin 03.03.2025 tarih ve 58 (UİP-331084845) sayılı meclis kararı; Mersin Büyükşehir Belediye Meclisinin 18.04.2025 tarih ve 342 sayılı meclis kararı ile </w:t>
            </w:r>
            <w:proofErr w:type="spellStart"/>
            <w:r w:rsidRPr="00EF40A6">
              <w:rPr>
                <w:rFonts w:ascii="Arial" w:hAnsi="Arial" w:cs="Arial"/>
                <w:sz w:val="22"/>
                <w:szCs w:val="22"/>
              </w:rPr>
              <w:t>tadilen</w:t>
            </w:r>
            <w:proofErr w:type="spellEnd"/>
            <w:r w:rsidRPr="00EF40A6">
              <w:rPr>
                <w:rFonts w:ascii="Arial" w:hAnsi="Arial" w:cs="Arial"/>
                <w:sz w:val="22"/>
                <w:szCs w:val="22"/>
              </w:rPr>
              <w:t xml:space="preserve"> onaylanarak 3194 sayılı İmar Kanununun 8. Maddesi (b) bendi gereğince 15.05.2025-16.06.2025 tarihleri arasında ve bu tarihler de </w:t>
            </w:r>
            <w:proofErr w:type="gramStart"/>
            <w:r w:rsidRPr="00EF40A6">
              <w:rPr>
                <w:rFonts w:ascii="Arial" w:hAnsi="Arial" w:cs="Arial"/>
                <w:sz w:val="22"/>
                <w:szCs w:val="22"/>
              </w:rPr>
              <w:t>dahil</w:t>
            </w:r>
            <w:proofErr w:type="gramEnd"/>
            <w:r w:rsidRPr="00EF40A6">
              <w:rPr>
                <w:rFonts w:ascii="Arial" w:hAnsi="Arial" w:cs="Arial"/>
                <w:sz w:val="22"/>
                <w:szCs w:val="22"/>
              </w:rPr>
              <w:t xml:space="preserve"> olmak üzere 1 ay (30 gün) süre ile belediyemiz ilan panosunda ve internet sitesinde eşzamanlı olarak askıya çıkarılmış olup ilgili muhtarlık panosunda duyuru yapılmıştır. Söz konusu karar askıya çıkarılmış olup askı süresi içinde 19 (on dokuz) adet itiraz olmuştur.</w:t>
            </w:r>
          </w:p>
          <w:p w:rsidR="00EF40A6" w:rsidRPr="00EF40A6" w:rsidRDefault="00EF40A6" w:rsidP="00EF40A6">
            <w:pPr>
              <w:spacing w:line="276" w:lineRule="auto"/>
              <w:ind w:firstLine="708"/>
              <w:jc w:val="both"/>
              <w:rPr>
                <w:rFonts w:ascii="Arial" w:hAnsi="Arial" w:cs="Arial"/>
                <w:sz w:val="22"/>
                <w:szCs w:val="22"/>
              </w:rPr>
            </w:pPr>
          </w:p>
          <w:p w:rsidR="00EF40A6" w:rsidRDefault="00EF40A6" w:rsidP="00EF40A6">
            <w:pPr>
              <w:spacing w:line="276" w:lineRule="auto"/>
              <w:ind w:firstLine="708"/>
              <w:jc w:val="both"/>
              <w:rPr>
                <w:sz w:val="24"/>
                <w:szCs w:val="24"/>
              </w:rPr>
            </w:pPr>
            <w:r>
              <w:rPr>
                <w:rFonts w:ascii="Arial" w:hAnsi="Arial" w:cs="Arial"/>
                <w:sz w:val="22"/>
                <w:szCs w:val="22"/>
              </w:rPr>
              <w:t>Ortak komisyon raporu doğrultusunda;</w:t>
            </w:r>
            <w:r w:rsidRPr="00EF40A6">
              <w:rPr>
                <w:rFonts w:ascii="Arial" w:hAnsi="Arial" w:cs="Arial"/>
                <w:sz w:val="22"/>
                <w:szCs w:val="22"/>
              </w:rPr>
              <w:t xml:space="preserve"> Yenişehir II. Etap 1/1000 ölçekli Revizyon Uygulama İmar Planı Değişikliği’ne gelen 19 (on dokuz) adet itirazın aşağıdaki şekliyle değerlendirilmesinin kabulüne oy birliği ile karar verildi.</w:t>
            </w:r>
            <w:r w:rsidR="00076F95">
              <w:rPr>
                <w:sz w:val="24"/>
                <w:szCs w:val="24"/>
              </w:rPr>
              <w:t xml:space="preserve"> </w:t>
            </w:r>
          </w:p>
          <w:tbl>
            <w:tblPr>
              <w:tblW w:w="99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527"/>
              <w:gridCol w:w="1133"/>
              <w:gridCol w:w="1006"/>
              <w:gridCol w:w="1155"/>
              <w:gridCol w:w="1174"/>
              <w:gridCol w:w="709"/>
              <w:gridCol w:w="709"/>
              <w:gridCol w:w="850"/>
              <w:gridCol w:w="2726"/>
            </w:tblGrid>
            <w:tr w:rsidR="00EF40A6" w:rsidTr="00EF40A6">
              <w:trPr>
                <w:trHeight w:val="387"/>
                <w:jc w:val="center"/>
              </w:trPr>
              <w:tc>
                <w:tcPr>
                  <w:tcW w:w="527" w:type="dxa"/>
                  <w:vMerge w:val="restart"/>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Sıra No</w:t>
                  </w:r>
                </w:p>
              </w:tc>
              <w:tc>
                <w:tcPr>
                  <w:tcW w:w="2139" w:type="dxa"/>
                  <w:gridSpan w:val="2"/>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Dilekçe</w:t>
                  </w:r>
                </w:p>
              </w:tc>
              <w:tc>
                <w:tcPr>
                  <w:tcW w:w="1155" w:type="dxa"/>
                  <w:vMerge w:val="restart"/>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Dilekçe</w:t>
                  </w:r>
                  <w:r>
                    <w:rPr>
                      <w:b/>
                      <w:bCs/>
                      <w:sz w:val="21"/>
                      <w:szCs w:val="21"/>
                    </w:rPr>
                    <w:br/>
                    <w:t>Sahibi</w:t>
                  </w:r>
                </w:p>
              </w:tc>
              <w:tc>
                <w:tcPr>
                  <w:tcW w:w="2592" w:type="dxa"/>
                  <w:gridSpan w:val="3"/>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İtiraza Konu Alan</w:t>
                  </w:r>
                </w:p>
              </w:tc>
              <w:tc>
                <w:tcPr>
                  <w:tcW w:w="850" w:type="dxa"/>
                  <w:vMerge w:val="restart"/>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rPr>
                      <w:rFonts w:asciiTheme="minorHAnsi" w:eastAsiaTheme="minorEastAsia" w:hAnsiTheme="minorHAnsi" w:cstheme="minorBidi"/>
                      <w:sz w:val="22"/>
                      <w:szCs w:val="22"/>
                    </w:rPr>
                  </w:pPr>
                </w:p>
              </w:tc>
              <w:tc>
                <w:tcPr>
                  <w:tcW w:w="2726" w:type="dxa"/>
                  <w:vMerge w:val="restart"/>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Değerlendirme</w:t>
                  </w:r>
                </w:p>
              </w:tc>
            </w:tr>
            <w:tr w:rsidR="00EF40A6" w:rsidTr="00EF40A6">
              <w:trPr>
                <w:trHeight w:val="408"/>
                <w:jc w:val="center"/>
              </w:trPr>
              <w:tc>
                <w:tcPr>
                  <w:tcW w:w="527"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b/>
                      <w:bCs/>
                      <w:sz w:val="21"/>
                      <w:szCs w:val="21"/>
                    </w:rPr>
                  </w:pPr>
                </w:p>
              </w:tc>
              <w:tc>
                <w:tcPr>
                  <w:tcW w:w="1133"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Tarihi</w:t>
                  </w:r>
                </w:p>
              </w:tc>
              <w:tc>
                <w:tcPr>
                  <w:tcW w:w="100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Sayısı</w:t>
                  </w:r>
                </w:p>
              </w:tc>
              <w:tc>
                <w:tcPr>
                  <w:tcW w:w="1155"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b/>
                      <w:bCs/>
                      <w:sz w:val="21"/>
                      <w:szCs w:val="21"/>
                    </w:rPr>
                  </w:pPr>
                </w:p>
              </w:tc>
              <w:tc>
                <w:tcPr>
                  <w:tcW w:w="1174"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Mahalle</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Ada</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Parsel</w:t>
                  </w:r>
                </w:p>
              </w:tc>
              <w:tc>
                <w:tcPr>
                  <w:tcW w:w="957"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rFonts w:asciiTheme="minorHAnsi" w:eastAsiaTheme="minorEastAsia" w:hAnsiTheme="minorHAnsi" w:cstheme="minorBidi"/>
                      <w:sz w:val="22"/>
                      <w:szCs w:val="22"/>
                    </w:rPr>
                  </w:pPr>
                </w:p>
              </w:tc>
              <w:tc>
                <w:tcPr>
                  <w:tcW w:w="2641"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b/>
                      <w:bCs/>
                      <w:sz w:val="21"/>
                      <w:szCs w:val="21"/>
                    </w:rPr>
                  </w:pPr>
                </w:p>
              </w:tc>
            </w:tr>
            <w:tr w:rsidR="00EF40A6" w:rsidTr="00EF40A6">
              <w:trPr>
                <w:trHeight w:val="685"/>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1</w:t>
                  </w:r>
                </w:p>
              </w:tc>
              <w:tc>
                <w:tcPr>
                  <w:tcW w:w="1133"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20.05.2025</w:t>
                  </w:r>
                </w:p>
              </w:tc>
              <w:tc>
                <w:tcPr>
                  <w:tcW w:w="100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21158</w:t>
                  </w:r>
                </w:p>
              </w:tc>
              <w:tc>
                <w:tcPr>
                  <w:tcW w:w="1155"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1174"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proofErr w:type="spellStart"/>
                  <w:r>
                    <w:rPr>
                      <w:bCs/>
                      <w:sz w:val="21"/>
                      <w:szCs w:val="21"/>
                    </w:rPr>
                    <w:t>Menteş</w:t>
                  </w:r>
                  <w:proofErr w:type="spellEnd"/>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7571</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3</w:t>
                  </w:r>
                </w:p>
              </w:tc>
              <w:tc>
                <w:tcPr>
                  <w:tcW w:w="850"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6C0135">
                  <w:pPr>
                    <w:spacing w:line="276" w:lineRule="auto"/>
                    <w:rPr>
                      <w:b/>
                      <w:bCs/>
                      <w:sz w:val="21"/>
                      <w:szCs w:val="21"/>
                    </w:rPr>
                  </w:pPr>
                  <w:r>
                    <w:rPr>
                      <w:b/>
                      <w:bCs/>
                      <w:sz w:val="21"/>
                      <w:szCs w:val="21"/>
                    </w:rPr>
                    <w:t>Kabulüne</w:t>
                  </w:r>
                  <w:r w:rsidR="00EF40A6">
                    <w:rPr>
                      <w:b/>
                      <w:bCs/>
                      <w:sz w:val="21"/>
                      <w:szCs w:val="21"/>
                    </w:rPr>
                    <w:t xml:space="preserve">, </w:t>
                  </w:r>
                  <w:r w:rsidR="00EF40A6">
                    <w:rPr>
                      <w:bCs/>
                      <w:sz w:val="21"/>
                      <w:szCs w:val="21"/>
                    </w:rPr>
                    <w:t xml:space="preserve">alanın </w:t>
                  </w:r>
                  <w:r w:rsidR="00EF40A6">
                    <w:rPr>
                      <w:b/>
                      <w:bCs/>
                      <w:sz w:val="21"/>
                      <w:szCs w:val="21"/>
                    </w:rPr>
                    <w:t>ekli paraflı krokide görüldüğü şekliyle yeniden düzenlenmesine,</w:t>
                  </w:r>
                </w:p>
              </w:tc>
            </w:tr>
            <w:tr w:rsidR="00EF40A6" w:rsidTr="00EF40A6">
              <w:trPr>
                <w:trHeight w:val="392"/>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2</w:t>
                  </w:r>
                </w:p>
              </w:tc>
              <w:tc>
                <w:tcPr>
                  <w:tcW w:w="1133"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20.05.2025</w:t>
                  </w:r>
                </w:p>
              </w:tc>
              <w:tc>
                <w:tcPr>
                  <w:tcW w:w="100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21205</w:t>
                  </w:r>
                </w:p>
              </w:tc>
              <w:tc>
                <w:tcPr>
                  <w:tcW w:w="1155"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1174"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proofErr w:type="spellStart"/>
                  <w:r>
                    <w:rPr>
                      <w:sz w:val="21"/>
                      <w:szCs w:val="21"/>
                    </w:rPr>
                    <w:t>Kocavilayet</w:t>
                  </w:r>
                  <w:proofErr w:type="spellEnd"/>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0</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rsidP="006C0135">
                  <w:pPr>
                    <w:spacing w:after="160" w:line="254" w:lineRule="auto"/>
                    <w:rPr>
                      <w:sz w:val="21"/>
                      <w:szCs w:val="21"/>
                      <w:lang w:eastAsia="en-US"/>
                    </w:rPr>
                  </w:pPr>
                  <w:r>
                    <w:rPr>
                      <w:sz w:val="21"/>
                      <w:szCs w:val="21"/>
                    </w:rPr>
                    <w:t>739, 740 ve 741</w:t>
                  </w:r>
                </w:p>
              </w:tc>
              <w:tc>
                <w:tcPr>
                  <w:tcW w:w="850"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parsellere</w:t>
                  </w:r>
                  <w:proofErr w:type="gramEnd"/>
                  <w:r>
                    <w:rPr>
                      <w:sz w:val="21"/>
                      <w:szCs w:val="21"/>
                    </w:rPr>
                    <w:br/>
                    <w:t>ilişkin</w:t>
                  </w:r>
                  <w:r>
                    <w:rPr>
                      <w:sz w:val="21"/>
                      <w:szCs w:val="21"/>
                    </w:rPr>
                    <w:br/>
                    <w:t>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6C0135">
                  <w:pPr>
                    <w:spacing w:line="276" w:lineRule="auto"/>
                    <w:rPr>
                      <w:b/>
                      <w:bCs/>
                      <w:sz w:val="21"/>
                      <w:szCs w:val="21"/>
                    </w:rPr>
                  </w:pPr>
                  <w:r>
                    <w:rPr>
                      <w:sz w:val="21"/>
                      <w:szCs w:val="21"/>
                    </w:rPr>
                    <w:t>Kullanıma</w:t>
                  </w:r>
                  <w:r w:rsidR="00EF40A6">
                    <w:rPr>
                      <w:sz w:val="21"/>
                      <w:szCs w:val="21"/>
                    </w:rPr>
                    <w:t xml:space="preserve"> ilişkin kısmı plan hiyerarşisi gereğince üst ölçekli planda belirlenen kullanım kararlarına uygun olarak hazırlandığı, DOP oranına ilişkin kısmının ise mevzuatta belirlenen yasal DOP oranları dikkate alınarak düzenleme yapıldığı anlaşıldığından </w:t>
                  </w:r>
                  <w:r w:rsidR="00EF40A6">
                    <w:rPr>
                      <w:b/>
                      <w:sz w:val="21"/>
                      <w:szCs w:val="21"/>
                    </w:rPr>
                    <w:t>reddine,</w:t>
                  </w:r>
                </w:p>
              </w:tc>
            </w:tr>
            <w:tr w:rsidR="00EF40A6" w:rsidTr="00EF40A6">
              <w:trPr>
                <w:trHeight w:val="392"/>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3</w:t>
                  </w:r>
                </w:p>
              </w:tc>
              <w:tc>
                <w:tcPr>
                  <w:tcW w:w="1133"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26.05.2025</w:t>
                  </w:r>
                </w:p>
              </w:tc>
              <w:tc>
                <w:tcPr>
                  <w:tcW w:w="100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22170</w:t>
                  </w:r>
                </w:p>
              </w:tc>
              <w:tc>
                <w:tcPr>
                  <w:tcW w:w="1155"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1174"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proofErr w:type="spellStart"/>
                  <w:r>
                    <w:rPr>
                      <w:sz w:val="21"/>
                      <w:szCs w:val="21"/>
                    </w:rPr>
                    <w:t>Menteş</w:t>
                  </w:r>
                  <w:proofErr w:type="spellEnd"/>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5324</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6</w:t>
                  </w:r>
                </w:p>
              </w:tc>
              <w:tc>
                <w:tcPr>
                  <w:tcW w:w="850"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6C0135">
                  <w:pPr>
                    <w:spacing w:line="276" w:lineRule="auto"/>
                    <w:rPr>
                      <w:b/>
                      <w:bCs/>
                      <w:sz w:val="21"/>
                      <w:szCs w:val="21"/>
                    </w:rPr>
                  </w:pPr>
                  <w:r>
                    <w:rPr>
                      <w:sz w:val="21"/>
                      <w:szCs w:val="21"/>
                    </w:rPr>
                    <w:t>Mevcut</w:t>
                  </w:r>
                  <w:r w:rsidR="00EF40A6">
                    <w:rPr>
                      <w:sz w:val="21"/>
                      <w:szCs w:val="21"/>
                    </w:rPr>
                    <w:t xml:space="preserve"> bina durumu dikkate alınarak yolun düzenlendiği ve herhangi bir mağduriyete neden olmadığı anlaşıldığından </w:t>
                  </w:r>
                  <w:r w:rsidR="00EF40A6">
                    <w:rPr>
                      <w:b/>
                      <w:sz w:val="21"/>
                      <w:szCs w:val="21"/>
                    </w:rPr>
                    <w:t>reddine,</w:t>
                  </w:r>
                </w:p>
              </w:tc>
            </w:tr>
            <w:tr w:rsidR="00EF40A6" w:rsidTr="00EF40A6">
              <w:trPr>
                <w:trHeight w:val="1490"/>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4</w:t>
                  </w:r>
                </w:p>
              </w:tc>
              <w:tc>
                <w:tcPr>
                  <w:tcW w:w="1133"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27.05.2025</w:t>
                  </w:r>
                </w:p>
              </w:tc>
              <w:tc>
                <w:tcPr>
                  <w:tcW w:w="100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22473</w:t>
                  </w:r>
                </w:p>
              </w:tc>
              <w:tc>
                <w:tcPr>
                  <w:tcW w:w="1155"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1174"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proofErr w:type="spellStart"/>
                  <w:r>
                    <w:rPr>
                      <w:sz w:val="21"/>
                      <w:szCs w:val="21"/>
                    </w:rPr>
                    <w:t>Menteş</w:t>
                  </w:r>
                  <w:proofErr w:type="spellEnd"/>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5324</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8</w:t>
                  </w:r>
                </w:p>
              </w:tc>
              <w:tc>
                <w:tcPr>
                  <w:tcW w:w="850"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6C0135">
                  <w:pPr>
                    <w:spacing w:line="276" w:lineRule="auto"/>
                    <w:rPr>
                      <w:b/>
                      <w:sz w:val="21"/>
                      <w:szCs w:val="21"/>
                    </w:rPr>
                  </w:pPr>
                  <w:r>
                    <w:rPr>
                      <w:sz w:val="21"/>
                      <w:szCs w:val="21"/>
                    </w:rPr>
                    <w:t>Plan</w:t>
                  </w:r>
                  <w:r w:rsidR="00EF40A6">
                    <w:rPr>
                      <w:sz w:val="21"/>
                      <w:szCs w:val="21"/>
                    </w:rPr>
                    <w:t xml:space="preserve"> hiyerarşisi gereğince üst ölçekli planda belirlenen kullanım kararlarına uygun olarak hazırlandığı ve 3194 sayılı İmar Kanunu'nun 18. Maddesine göre yapılacak </w:t>
                  </w:r>
                  <w:r w:rsidR="00EF40A6">
                    <w:rPr>
                      <w:sz w:val="21"/>
                      <w:szCs w:val="21"/>
                    </w:rPr>
                    <w:lastRenderedPageBreak/>
                    <w:t xml:space="preserve">imar uygulaması ile çözümlenebileceği anlaşıldığından </w:t>
                  </w:r>
                  <w:r w:rsidR="00EF40A6">
                    <w:rPr>
                      <w:b/>
                      <w:sz w:val="21"/>
                      <w:szCs w:val="21"/>
                    </w:rPr>
                    <w:t>reddine,</w:t>
                  </w:r>
                </w:p>
              </w:tc>
            </w:tr>
            <w:tr w:rsidR="00EF40A6" w:rsidTr="00EF40A6">
              <w:trPr>
                <w:trHeight w:val="392"/>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lastRenderedPageBreak/>
                    <w:t>5</w:t>
                  </w:r>
                </w:p>
              </w:tc>
              <w:tc>
                <w:tcPr>
                  <w:tcW w:w="1133"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29.05.2025</w:t>
                  </w:r>
                </w:p>
              </w:tc>
              <w:tc>
                <w:tcPr>
                  <w:tcW w:w="100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23138</w:t>
                  </w:r>
                </w:p>
              </w:tc>
              <w:tc>
                <w:tcPr>
                  <w:tcW w:w="1155"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1174"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proofErr w:type="spellStart"/>
                  <w:r>
                    <w:rPr>
                      <w:sz w:val="21"/>
                      <w:szCs w:val="21"/>
                    </w:rPr>
                    <w:t>Kocavilayet</w:t>
                  </w:r>
                  <w:proofErr w:type="spellEnd"/>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5172</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1, 2, 3 ve 10</w:t>
                  </w:r>
                </w:p>
              </w:tc>
              <w:tc>
                <w:tcPr>
                  <w:tcW w:w="850"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parsellere</w:t>
                  </w:r>
                  <w:proofErr w:type="gramEnd"/>
                  <w:r>
                    <w:rPr>
                      <w:sz w:val="21"/>
                      <w:szCs w:val="21"/>
                    </w:rPr>
                    <w:br/>
                    <w:t>ilişkin</w:t>
                  </w:r>
                  <w:r>
                    <w:rPr>
                      <w:sz w:val="21"/>
                      <w:szCs w:val="21"/>
                    </w:rPr>
                    <w:br/>
                    <w:t>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6C0135">
                  <w:pPr>
                    <w:spacing w:line="276" w:lineRule="auto"/>
                    <w:rPr>
                      <w:b/>
                      <w:bCs/>
                      <w:sz w:val="21"/>
                      <w:szCs w:val="21"/>
                    </w:rPr>
                  </w:pPr>
                  <w:r>
                    <w:rPr>
                      <w:bCs/>
                      <w:sz w:val="21"/>
                      <w:szCs w:val="21"/>
                    </w:rPr>
                    <w:t>Askıya</w:t>
                  </w:r>
                  <w:r w:rsidR="00EF40A6">
                    <w:rPr>
                      <w:bCs/>
                      <w:sz w:val="21"/>
                      <w:szCs w:val="21"/>
                    </w:rPr>
                    <w:t xml:space="preserve"> çıkarılmış bölgeler dışında kaldığı, meclis kararlarında söz konusu parsellere ilişkin 1/1000 ölçekli Uygulama İmar Planında yeni bir düzenleme yapılmadığı anlaşıldığından</w:t>
                  </w:r>
                  <w:r w:rsidR="00EF40A6">
                    <w:rPr>
                      <w:b/>
                      <w:bCs/>
                      <w:sz w:val="21"/>
                      <w:szCs w:val="21"/>
                    </w:rPr>
                    <w:t xml:space="preserve"> reddine,</w:t>
                  </w:r>
                </w:p>
              </w:tc>
            </w:tr>
            <w:tr w:rsidR="00EF40A6" w:rsidTr="00EF40A6">
              <w:trPr>
                <w:trHeight w:val="1691"/>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6</w:t>
                  </w:r>
                </w:p>
              </w:tc>
              <w:tc>
                <w:tcPr>
                  <w:tcW w:w="1133"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16.06.2025</w:t>
                  </w:r>
                </w:p>
              </w:tc>
              <w:tc>
                <w:tcPr>
                  <w:tcW w:w="100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25741</w:t>
                  </w:r>
                </w:p>
              </w:tc>
              <w:tc>
                <w:tcPr>
                  <w:tcW w:w="1155"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1174"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proofErr w:type="spellStart"/>
                  <w:r>
                    <w:rPr>
                      <w:sz w:val="21"/>
                      <w:szCs w:val="21"/>
                    </w:rPr>
                    <w:t>Kocavilayet</w:t>
                  </w:r>
                  <w:proofErr w:type="spellEnd"/>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5172</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1, 2, 3 ve 10</w:t>
                  </w:r>
                </w:p>
              </w:tc>
              <w:tc>
                <w:tcPr>
                  <w:tcW w:w="850"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parsellere</w:t>
                  </w:r>
                  <w:proofErr w:type="gramEnd"/>
                  <w:r>
                    <w:rPr>
                      <w:sz w:val="21"/>
                      <w:szCs w:val="21"/>
                    </w:rPr>
                    <w:br/>
                    <w:t>ilişkin</w:t>
                  </w:r>
                  <w:r>
                    <w:rPr>
                      <w:sz w:val="21"/>
                      <w:szCs w:val="21"/>
                    </w:rPr>
                    <w:br/>
                    <w:t>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6C0135">
                  <w:pPr>
                    <w:spacing w:line="276" w:lineRule="auto"/>
                    <w:rPr>
                      <w:b/>
                      <w:bCs/>
                      <w:sz w:val="21"/>
                      <w:szCs w:val="21"/>
                    </w:rPr>
                  </w:pPr>
                  <w:r>
                    <w:rPr>
                      <w:bCs/>
                      <w:sz w:val="21"/>
                      <w:szCs w:val="21"/>
                    </w:rPr>
                    <w:t>Askıya</w:t>
                  </w:r>
                  <w:r w:rsidR="00EF40A6">
                    <w:rPr>
                      <w:bCs/>
                      <w:sz w:val="21"/>
                      <w:szCs w:val="21"/>
                    </w:rPr>
                    <w:t xml:space="preserve"> çıkarılmış bölgeler dışında kaldığı, meclis kararlarında söz konusu parsellere ilişkin 1/1000 ölçekli Uygulama İmar Planında yeni bir düzenleme yapılmadığı anlaşıldığından</w:t>
                  </w:r>
                  <w:r w:rsidR="00EF40A6">
                    <w:rPr>
                      <w:b/>
                      <w:bCs/>
                      <w:sz w:val="21"/>
                      <w:szCs w:val="21"/>
                    </w:rPr>
                    <w:t xml:space="preserve"> reddine,</w:t>
                  </w:r>
                </w:p>
              </w:tc>
            </w:tr>
            <w:tr w:rsidR="00EF40A6" w:rsidTr="00EF40A6">
              <w:trPr>
                <w:trHeight w:val="3089"/>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7</w:t>
                  </w:r>
                </w:p>
              </w:tc>
              <w:tc>
                <w:tcPr>
                  <w:tcW w:w="1133"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30.05.2025</w:t>
                  </w:r>
                </w:p>
              </w:tc>
              <w:tc>
                <w:tcPr>
                  <w:tcW w:w="100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23219</w:t>
                  </w:r>
                </w:p>
              </w:tc>
              <w:tc>
                <w:tcPr>
                  <w:tcW w:w="1155"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1174"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proofErr w:type="spellStart"/>
                  <w:r>
                    <w:rPr>
                      <w:sz w:val="21"/>
                      <w:szCs w:val="21"/>
                    </w:rPr>
                    <w:t>Menteş</w:t>
                  </w:r>
                  <w:proofErr w:type="spellEnd"/>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5339</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4 ve 5</w:t>
                  </w:r>
                </w:p>
              </w:tc>
              <w:tc>
                <w:tcPr>
                  <w:tcW w:w="850"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parsellere</w:t>
                  </w:r>
                  <w:proofErr w:type="gramEnd"/>
                  <w:r>
                    <w:rPr>
                      <w:sz w:val="21"/>
                      <w:szCs w:val="21"/>
                    </w:rPr>
                    <w:br/>
                    <w:t>ilişkin</w:t>
                  </w:r>
                  <w:r>
                    <w:rPr>
                      <w:sz w:val="21"/>
                      <w:szCs w:val="21"/>
                    </w:rPr>
                    <w:br/>
                    <w:t>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6C0135">
                  <w:pPr>
                    <w:spacing w:line="276" w:lineRule="auto"/>
                    <w:rPr>
                      <w:sz w:val="21"/>
                      <w:szCs w:val="21"/>
                      <w:lang w:eastAsia="en-US"/>
                    </w:rPr>
                  </w:pPr>
                  <w:r>
                    <w:rPr>
                      <w:sz w:val="21"/>
                      <w:szCs w:val="21"/>
                    </w:rPr>
                    <w:t>Söz</w:t>
                  </w:r>
                  <w:r w:rsidR="00EF40A6">
                    <w:rPr>
                      <w:sz w:val="21"/>
                      <w:szCs w:val="21"/>
                    </w:rPr>
                    <w:t xml:space="preserve"> konusu 4 </w:t>
                  </w:r>
                  <w:proofErr w:type="spellStart"/>
                  <w:r w:rsidR="00EF40A6">
                    <w:rPr>
                      <w:sz w:val="21"/>
                      <w:szCs w:val="21"/>
                    </w:rPr>
                    <w:t>nolu</w:t>
                  </w:r>
                  <w:proofErr w:type="spellEnd"/>
                  <w:r w:rsidR="00EF40A6">
                    <w:rPr>
                      <w:sz w:val="21"/>
                      <w:szCs w:val="21"/>
                    </w:rPr>
                    <w:t xml:space="preserve"> parsele ilişkin kısım mevcut bina durumu dikkate alınarak yolun düzenlendiği ve herhangi bir mağduriyete neden olmadığı anlaşıldığından ve</w:t>
                  </w:r>
                </w:p>
                <w:p w:rsidR="00EF40A6" w:rsidRDefault="00EF40A6">
                  <w:pPr>
                    <w:spacing w:line="276" w:lineRule="auto"/>
                    <w:rPr>
                      <w:b/>
                      <w:bCs/>
                      <w:sz w:val="21"/>
                      <w:szCs w:val="21"/>
                    </w:rPr>
                  </w:pPr>
                  <w:r>
                    <w:rPr>
                      <w:sz w:val="21"/>
                      <w:szCs w:val="21"/>
                    </w:rPr>
                    <w:t xml:space="preserve">5 </w:t>
                  </w:r>
                  <w:proofErr w:type="spellStart"/>
                  <w:r>
                    <w:rPr>
                      <w:sz w:val="21"/>
                      <w:szCs w:val="21"/>
                    </w:rPr>
                    <w:t>nolu</w:t>
                  </w:r>
                  <w:proofErr w:type="spellEnd"/>
                  <w:r>
                    <w:rPr>
                      <w:sz w:val="21"/>
                      <w:szCs w:val="21"/>
                    </w:rPr>
                    <w:t xml:space="preserve"> parsele ilişkin kısmının ise 3194 sayılı İmar Kanunu'nun 18. Maddesine göre yapılacak imar uygulaması ile çözümlenebileceği anlaşıldığından </w:t>
                  </w:r>
                  <w:r>
                    <w:rPr>
                      <w:b/>
                      <w:sz w:val="21"/>
                      <w:szCs w:val="21"/>
                    </w:rPr>
                    <w:t>reddine,</w:t>
                  </w:r>
                </w:p>
              </w:tc>
            </w:tr>
            <w:tr w:rsidR="00EF40A6" w:rsidTr="00EF40A6">
              <w:trPr>
                <w:trHeight w:val="904"/>
                <w:jc w:val="center"/>
              </w:trPr>
              <w:tc>
                <w:tcPr>
                  <w:tcW w:w="527" w:type="dxa"/>
                  <w:vMerge w:val="restart"/>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8</w:t>
                  </w:r>
                </w:p>
              </w:tc>
              <w:tc>
                <w:tcPr>
                  <w:tcW w:w="1133" w:type="dxa"/>
                  <w:vMerge w:val="restart"/>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30.05.2025</w:t>
                  </w:r>
                </w:p>
              </w:tc>
              <w:tc>
                <w:tcPr>
                  <w:tcW w:w="1006" w:type="dxa"/>
                  <w:vMerge w:val="restart"/>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proofErr w:type="gramStart"/>
                  <w:r>
                    <w:rPr>
                      <w:sz w:val="21"/>
                      <w:szCs w:val="21"/>
                    </w:rPr>
                    <w:t>12645057</w:t>
                  </w:r>
                  <w:proofErr w:type="gramEnd"/>
                </w:p>
              </w:tc>
              <w:tc>
                <w:tcPr>
                  <w:tcW w:w="1155" w:type="dxa"/>
                  <w:vMerge w:val="restart"/>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Mersin Çevre, Şehircilik ve İklim Değişikliği İl Müdürlüğü</w:t>
                  </w:r>
                </w:p>
              </w:tc>
              <w:tc>
                <w:tcPr>
                  <w:tcW w:w="1174" w:type="dxa"/>
                  <w:vMerge w:val="restart"/>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proofErr w:type="spellStart"/>
                  <w:r>
                    <w:rPr>
                      <w:bCs/>
                      <w:sz w:val="21"/>
                      <w:szCs w:val="21"/>
                    </w:rPr>
                    <w:t>Menteş</w:t>
                  </w:r>
                  <w:proofErr w:type="spellEnd"/>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6445</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2</w:t>
                  </w:r>
                </w:p>
              </w:tc>
              <w:tc>
                <w:tcPr>
                  <w:tcW w:w="850" w:type="dxa"/>
                  <w:vMerge w:val="restart"/>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parsellere</w:t>
                  </w:r>
                  <w:proofErr w:type="gramEnd"/>
                  <w:r>
                    <w:rPr>
                      <w:sz w:val="21"/>
                      <w:szCs w:val="21"/>
                    </w:rPr>
                    <w:br/>
                    <w:t>ilişkin</w:t>
                  </w:r>
                  <w:r>
                    <w:rPr>
                      <w:sz w:val="21"/>
                      <w:szCs w:val="21"/>
                    </w:rPr>
                    <w:br/>
                    <w:t>itirazın</w:t>
                  </w:r>
                </w:p>
              </w:tc>
              <w:tc>
                <w:tcPr>
                  <w:tcW w:w="2726" w:type="dxa"/>
                  <w:vMerge w:val="restart"/>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rPr>
                      <w:bCs/>
                      <w:sz w:val="21"/>
                      <w:szCs w:val="21"/>
                    </w:rPr>
                  </w:pPr>
                  <w:r>
                    <w:rPr>
                      <w:bCs/>
                      <w:sz w:val="21"/>
                      <w:szCs w:val="21"/>
                    </w:rPr>
                    <w:t xml:space="preserve">6445 ada 2 </w:t>
                  </w:r>
                  <w:proofErr w:type="spellStart"/>
                  <w:r>
                    <w:rPr>
                      <w:bCs/>
                      <w:sz w:val="21"/>
                      <w:szCs w:val="21"/>
                    </w:rPr>
                    <w:t>nolu</w:t>
                  </w:r>
                  <w:proofErr w:type="spellEnd"/>
                  <w:r>
                    <w:rPr>
                      <w:bCs/>
                      <w:sz w:val="21"/>
                      <w:szCs w:val="21"/>
                    </w:rPr>
                    <w:t xml:space="preserve"> parsele ilişkin kısımda söz konusu planda trafo alanı işaretlendiği anlaşıldığından </w:t>
                  </w:r>
                  <w:r>
                    <w:rPr>
                      <w:b/>
                      <w:bCs/>
                      <w:sz w:val="21"/>
                      <w:szCs w:val="21"/>
                    </w:rPr>
                    <w:t>reddine,</w:t>
                  </w:r>
                </w:p>
                <w:p w:rsidR="00EF40A6" w:rsidRDefault="00EF40A6">
                  <w:pPr>
                    <w:spacing w:line="276" w:lineRule="auto"/>
                    <w:rPr>
                      <w:b/>
                      <w:bCs/>
                      <w:sz w:val="21"/>
                      <w:szCs w:val="21"/>
                    </w:rPr>
                  </w:pPr>
                  <w:r>
                    <w:rPr>
                      <w:bCs/>
                      <w:sz w:val="21"/>
                      <w:szCs w:val="21"/>
                    </w:rPr>
                    <w:t xml:space="preserve">8654 ada 16 </w:t>
                  </w:r>
                  <w:proofErr w:type="spellStart"/>
                  <w:r>
                    <w:rPr>
                      <w:bCs/>
                      <w:sz w:val="21"/>
                      <w:szCs w:val="21"/>
                    </w:rPr>
                    <w:t>nolu</w:t>
                  </w:r>
                  <w:proofErr w:type="spellEnd"/>
                  <w:r>
                    <w:rPr>
                      <w:bCs/>
                      <w:sz w:val="21"/>
                      <w:szCs w:val="21"/>
                    </w:rPr>
                    <w:t xml:space="preserve"> parsele ilişkin kısmının ise mevcutta yer alan park alanı dikkate alınarak düzenleme yapıldığı anlaşıldığından </w:t>
                  </w:r>
                  <w:r>
                    <w:rPr>
                      <w:b/>
                      <w:bCs/>
                      <w:sz w:val="21"/>
                      <w:szCs w:val="21"/>
                    </w:rPr>
                    <w:t>reddine,</w:t>
                  </w:r>
                </w:p>
              </w:tc>
            </w:tr>
            <w:tr w:rsidR="00EF40A6" w:rsidTr="00EF40A6">
              <w:trPr>
                <w:trHeight w:val="1181"/>
                <w:jc w:val="center"/>
              </w:trPr>
              <w:tc>
                <w:tcPr>
                  <w:tcW w:w="527"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b/>
                      <w:bCs/>
                      <w:sz w:val="21"/>
                      <w:szCs w:val="21"/>
                    </w:rPr>
                  </w:pPr>
                </w:p>
              </w:tc>
              <w:tc>
                <w:tcPr>
                  <w:tcW w:w="1129"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sz w:val="21"/>
                      <w:szCs w:val="21"/>
                      <w:lang w:eastAsia="en-US"/>
                    </w:rPr>
                  </w:pPr>
                </w:p>
              </w:tc>
              <w:tc>
                <w:tcPr>
                  <w:tcW w:w="1004"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sz w:val="21"/>
                      <w:szCs w:val="21"/>
                      <w:lang w:eastAsia="en-US"/>
                    </w:rPr>
                  </w:pPr>
                </w:p>
              </w:tc>
              <w:tc>
                <w:tcPr>
                  <w:tcW w:w="1155"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bCs/>
                      <w:sz w:val="21"/>
                      <w:szCs w:val="21"/>
                    </w:rPr>
                  </w:pPr>
                </w:p>
              </w:tc>
              <w:tc>
                <w:tcPr>
                  <w:tcW w:w="1172"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bCs/>
                      <w:sz w:val="21"/>
                      <w:szCs w:val="21"/>
                    </w:rPr>
                  </w:pP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8654</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16</w:t>
                  </w:r>
                </w:p>
              </w:tc>
              <w:tc>
                <w:tcPr>
                  <w:tcW w:w="957"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sz w:val="21"/>
                      <w:szCs w:val="21"/>
                    </w:rPr>
                  </w:pPr>
                </w:p>
              </w:tc>
              <w:tc>
                <w:tcPr>
                  <w:tcW w:w="2641"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b/>
                      <w:bCs/>
                      <w:sz w:val="21"/>
                      <w:szCs w:val="21"/>
                    </w:rPr>
                  </w:pPr>
                </w:p>
              </w:tc>
            </w:tr>
            <w:tr w:rsidR="00EF40A6" w:rsidTr="00EF40A6">
              <w:trPr>
                <w:trHeight w:val="1241"/>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9</w:t>
                  </w:r>
                </w:p>
              </w:tc>
              <w:tc>
                <w:tcPr>
                  <w:tcW w:w="1133"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13.06.2025</w:t>
                  </w:r>
                </w:p>
              </w:tc>
              <w:tc>
                <w:tcPr>
                  <w:tcW w:w="100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25371</w:t>
                  </w:r>
                </w:p>
              </w:tc>
              <w:tc>
                <w:tcPr>
                  <w:tcW w:w="1155"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1174"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proofErr w:type="spellStart"/>
                  <w:r>
                    <w:rPr>
                      <w:sz w:val="21"/>
                      <w:szCs w:val="21"/>
                    </w:rPr>
                    <w:t>Menteş</w:t>
                  </w:r>
                  <w:proofErr w:type="spellEnd"/>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5337</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1</w:t>
                  </w:r>
                </w:p>
              </w:tc>
              <w:tc>
                <w:tcPr>
                  <w:tcW w:w="850"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rPr>
                      <w:b/>
                      <w:bCs/>
                      <w:sz w:val="21"/>
                      <w:szCs w:val="21"/>
                    </w:rPr>
                  </w:pPr>
                  <w:r>
                    <w:rPr>
                      <w:sz w:val="21"/>
                      <w:szCs w:val="21"/>
                    </w:rPr>
                    <w:t xml:space="preserve">3194 sayılı İmar Kanunu'nun 18. Maddesine göre yapılacak imar uygulaması ile çözümlenebileceği anlaşıldığından </w:t>
                  </w:r>
                  <w:r>
                    <w:rPr>
                      <w:b/>
                      <w:sz w:val="21"/>
                      <w:szCs w:val="21"/>
                    </w:rPr>
                    <w:t>reddine,</w:t>
                  </w:r>
                </w:p>
              </w:tc>
            </w:tr>
            <w:tr w:rsidR="00EF40A6" w:rsidTr="00EF40A6">
              <w:trPr>
                <w:trHeight w:val="997"/>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lastRenderedPageBreak/>
                    <w:t>10</w:t>
                  </w:r>
                </w:p>
              </w:tc>
              <w:tc>
                <w:tcPr>
                  <w:tcW w:w="1133"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23.05.2025</w:t>
                  </w:r>
                </w:p>
              </w:tc>
              <w:tc>
                <w:tcPr>
                  <w:tcW w:w="100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22004</w:t>
                  </w:r>
                </w:p>
              </w:tc>
              <w:tc>
                <w:tcPr>
                  <w:tcW w:w="1155"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1174"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Çiftlik</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0</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1506</w:t>
                  </w:r>
                </w:p>
              </w:tc>
              <w:tc>
                <w:tcPr>
                  <w:tcW w:w="850"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6C0135">
                  <w:pPr>
                    <w:spacing w:line="276" w:lineRule="auto"/>
                    <w:rPr>
                      <w:b/>
                      <w:bCs/>
                      <w:sz w:val="21"/>
                      <w:szCs w:val="21"/>
                    </w:rPr>
                  </w:pPr>
                  <w:r>
                    <w:rPr>
                      <w:b/>
                      <w:bCs/>
                      <w:sz w:val="21"/>
                      <w:szCs w:val="21"/>
                    </w:rPr>
                    <w:t>Kabulüne</w:t>
                  </w:r>
                  <w:r w:rsidR="00EF40A6">
                    <w:rPr>
                      <w:b/>
                      <w:bCs/>
                      <w:sz w:val="21"/>
                      <w:szCs w:val="21"/>
                    </w:rPr>
                    <w:t xml:space="preserve">, </w:t>
                  </w:r>
                  <w:r w:rsidR="00EF40A6">
                    <w:rPr>
                      <w:bCs/>
                      <w:sz w:val="21"/>
                      <w:szCs w:val="21"/>
                    </w:rPr>
                    <w:t xml:space="preserve">plan notunun ilgili kısmının </w:t>
                  </w:r>
                  <w:r w:rsidR="00EF40A6">
                    <w:rPr>
                      <w:b/>
                      <w:bCs/>
                      <w:sz w:val="21"/>
                      <w:szCs w:val="21"/>
                    </w:rPr>
                    <w:t>ekli paraflı krokide görüldüğü şekliyle düzenlenmesine,</w:t>
                  </w:r>
                </w:p>
              </w:tc>
            </w:tr>
            <w:tr w:rsidR="00EF40A6" w:rsidTr="00EF40A6">
              <w:trPr>
                <w:trHeight w:val="415"/>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11</w:t>
                  </w:r>
                </w:p>
              </w:tc>
              <w:tc>
                <w:tcPr>
                  <w:tcW w:w="1133"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23.05.2025</w:t>
                  </w:r>
                </w:p>
              </w:tc>
              <w:tc>
                <w:tcPr>
                  <w:tcW w:w="100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215276</w:t>
                  </w:r>
                </w:p>
              </w:tc>
              <w:tc>
                <w:tcPr>
                  <w:tcW w:w="1155"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 xml:space="preserve">Yenişehir Belediyesi </w:t>
                  </w:r>
                  <w:proofErr w:type="spellStart"/>
                  <w:r>
                    <w:rPr>
                      <w:bCs/>
                      <w:sz w:val="21"/>
                      <w:szCs w:val="21"/>
                    </w:rPr>
                    <w:t>eBelge</w:t>
                  </w:r>
                  <w:proofErr w:type="spellEnd"/>
                  <w:r>
                    <w:rPr>
                      <w:bCs/>
                      <w:sz w:val="21"/>
                      <w:szCs w:val="21"/>
                    </w:rPr>
                    <w:t xml:space="preserve"> sistemi</w:t>
                  </w:r>
                </w:p>
              </w:tc>
              <w:tc>
                <w:tcPr>
                  <w:tcW w:w="1174"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proofErr w:type="spellStart"/>
                  <w:r>
                    <w:rPr>
                      <w:sz w:val="21"/>
                      <w:szCs w:val="21"/>
                    </w:rPr>
                    <w:t>Menteş</w:t>
                  </w:r>
                  <w:proofErr w:type="spellEnd"/>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3042</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9</w:t>
                  </w:r>
                </w:p>
              </w:tc>
              <w:tc>
                <w:tcPr>
                  <w:tcW w:w="850"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rPr>
                      <w:b/>
                      <w:bCs/>
                      <w:sz w:val="21"/>
                      <w:szCs w:val="21"/>
                    </w:rPr>
                  </w:pPr>
                  <w:proofErr w:type="gramStart"/>
                  <w:r>
                    <w:rPr>
                      <w:b/>
                      <w:bCs/>
                      <w:sz w:val="21"/>
                      <w:szCs w:val="21"/>
                    </w:rPr>
                    <w:t>kabulüne</w:t>
                  </w:r>
                  <w:proofErr w:type="gramEnd"/>
                  <w:r>
                    <w:rPr>
                      <w:b/>
                      <w:bCs/>
                      <w:sz w:val="21"/>
                      <w:szCs w:val="21"/>
                    </w:rPr>
                    <w:t xml:space="preserve">, </w:t>
                  </w:r>
                  <w:r>
                    <w:rPr>
                      <w:bCs/>
                      <w:sz w:val="21"/>
                      <w:szCs w:val="21"/>
                    </w:rPr>
                    <w:t xml:space="preserve">plan notunun ilgili kısmının </w:t>
                  </w:r>
                  <w:r>
                    <w:rPr>
                      <w:b/>
                      <w:bCs/>
                      <w:sz w:val="21"/>
                      <w:szCs w:val="21"/>
                    </w:rPr>
                    <w:t>ekli paraflı krokide görüldüğü şekliyle düzenlenmesine,</w:t>
                  </w:r>
                </w:p>
              </w:tc>
            </w:tr>
            <w:tr w:rsidR="00EF40A6" w:rsidTr="00EF40A6">
              <w:trPr>
                <w:trHeight w:val="1122"/>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12</w:t>
                  </w:r>
                </w:p>
              </w:tc>
              <w:tc>
                <w:tcPr>
                  <w:tcW w:w="1133"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27.05.2025</w:t>
                  </w:r>
                </w:p>
              </w:tc>
              <w:tc>
                <w:tcPr>
                  <w:tcW w:w="100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proofErr w:type="gramStart"/>
                  <w:r>
                    <w:rPr>
                      <w:sz w:val="21"/>
                      <w:szCs w:val="21"/>
                    </w:rPr>
                    <w:t>12615062</w:t>
                  </w:r>
                  <w:proofErr w:type="gramEnd"/>
                </w:p>
              </w:tc>
              <w:tc>
                <w:tcPr>
                  <w:tcW w:w="1155"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Mersin Çevre, Şehircilik ve İklim Değişikliği İl Müdürlüğü</w:t>
                  </w:r>
                </w:p>
              </w:tc>
              <w:tc>
                <w:tcPr>
                  <w:tcW w:w="1174"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850"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6C0135">
                  <w:pPr>
                    <w:spacing w:line="276" w:lineRule="auto"/>
                    <w:rPr>
                      <w:bCs/>
                      <w:sz w:val="21"/>
                      <w:szCs w:val="21"/>
                    </w:rPr>
                  </w:pPr>
                  <w:r>
                    <w:rPr>
                      <w:b/>
                      <w:bCs/>
                      <w:sz w:val="21"/>
                      <w:szCs w:val="21"/>
                    </w:rPr>
                    <w:t>Kabulüne</w:t>
                  </w:r>
                  <w:r w:rsidR="00EF40A6">
                    <w:rPr>
                      <w:b/>
                      <w:bCs/>
                      <w:sz w:val="21"/>
                      <w:szCs w:val="21"/>
                    </w:rPr>
                    <w:t xml:space="preserve">, </w:t>
                  </w:r>
                  <w:r w:rsidR="00EF40A6">
                    <w:rPr>
                      <w:bCs/>
                      <w:sz w:val="21"/>
                      <w:szCs w:val="21"/>
                    </w:rPr>
                    <w:t xml:space="preserve">plan notunun ilgili kısmının </w:t>
                  </w:r>
                  <w:r w:rsidR="00EF40A6">
                    <w:rPr>
                      <w:b/>
                      <w:bCs/>
                      <w:sz w:val="21"/>
                      <w:szCs w:val="21"/>
                    </w:rPr>
                    <w:t>ekli paraflı krokide görüldüğü şekliyle düzenlenmesine,</w:t>
                  </w:r>
                </w:p>
              </w:tc>
            </w:tr>
            <w:tr w:rsidR="00EF40A6" w:rsidTr="00EF40A6">
              <w:trPr>
                <w:trHeight w:val="1674"/>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13</w:t>
                  </w:r>
                </w:p>
              </w:tc>
              <w:tc>
                <w:tcPr>
                  <w:tcW w:w="1133"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03.06.2025</w:t>
                  </w:r>
                </w:p>
              </w:tc>
              <w:tc>
                <w:tcPr>
                  <w:tcW w:w="100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23794</w:t>
                  </w:r>
                </w:p>
              </w:tc>
              <w:tc>
                <w:tcPr>
                  <w:tcW w:w="1155"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1174"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850"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rPr>
                      <w:bCs/>
                      <w:sz w:val="21"/>
                      <w:szCs w:val="21"/>
                    </w:rPr>
                  </w:pPr>
                  <w:proofErr w:type="gramStart"/>
                  <w:r>
                    <w:rPr>
                      <w:bCs/>
                      <w:sz w:val="21"/>
                      <w:szCs w:val="21"/>
                    </w:rPr>
                    <w:t>plan</w:t>
                  </w:r>
                  <w:proofErr w:type="gramEnd"/>
                  <w:r>
                    <w:rPr>
                      <w:bCs/>
                      <w:sz w:val="21"/>
                      <w:szCs w:val="21"/>
                    </w:rPr>
                    <w:t xml:space="preserve"> notu değişikliğine ilişkin kısmının </w:t>
                  </w:r>
                  <w:r>
                    <w:rPr>
                      <w:b/>
                      <w:bCs/>
                      <w:sz w:val="21"/>
                      <w:szCs w:val="21"/>
                    </w:rPr>
                    <w:t>reddine,</w:t>
                  </w:r>
                </w:p>
                <w:p w:rsidR="00EF40A6" w:rsidRDefault="00EF40A6">
                  <w:pPr>
                    <w:spacing w:line="276" w:lineRule="auto"/>
                    <w:rPr>
                      <w:b/>
                      <w:bCs/>
                      <w:sz w:val="21"/>
                      <w:szCs w:val="21"/>
                    </w:rPr>
                  </w:pPr>
                  <w:r>
                    <w:rPr>
                      <w:bCs/>
                      <w:sz w:val="21"/>
                      <w:szCs w:val="21"/>
                    </w:rPr>
                    <w:t xml:space="preserve">A.6.22. </w:t>
                  </w:r>
                  <w:proofErr w:type="spellStart"/>
                  <w:r>
                    <w:rPr>
                      <w:bCs/>
                      <w:sz w:val="21"/>
                      <w:szCs w:val="21"/>
                    </w:rPr>
                    <w:t>nolu</w:t>
                  </w:r>
                  <w:proofErr w:type="spellEnd"/>
                  <w:r>
                    <w:rPr>
                      <w:bCs/>
                      <w:sz w:val="21"/>
                      <w:szCs w:val="21"/>
                    </w:rPr>
                    <w:t xml:space="preserve"> plan notunun iptaline ilişkin kısmının ise </w:t>
                  </w:r>
                  <w:r>
                    <w:rPr>
                      <w:b/>
                      <w:bCs/>
                      <w:sz w:val="21"/>
                      <w:szCs w:val="21"/>
                    </w:rPr>
                    <w:t>kabulüne, ekli paraflı krokide görüldüğü şekliyle düzenlenmesine,</w:t>
                  </w:r>
                </w:p>
              </w:tc>
            </w:tr>
            <w:tr w:rsidR="00EF40A6" w:rsidTr="00EF40A6">
              <w:trPr>
                <w:trHeight w:val="2683"/>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14</w:t>
                  </w:r>
                </w:p>
              </w:tc>
              <w:tc>
                <w:tcPr>
                  <w:tcW w:w="1133"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12.06.2025</w:t>
                  </w:r>
                </w:p>
              </w:tc>
              <w:tc>
                <w:tcPr>
                  <w:tcW w:w="100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1043125</w:t>
                  </w:r>
                </w:p>
              </w:tc>
              <w:tc>
                <w:tcPr>
                  <w:tcW w:w="1155"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Mersin Büyükşehir Belediyesi İmar ve Şehircilik Dairesi Başkanlığı</w:t>
                  </w:r>
                </w:p>
                <w:p w:rsidR="00EF40A6" w:rsidRDefault="00EF40A6">
                  <w:pPr>
                    <w:spacing w:line="276" w:lineRule="auto"/>
                    <w:jc w:val="center"/>
                    <w:rPr>
                      <w:bCs/>
                      <w:sz w:val="21"/>
                      <w:szCs w:val="21"/>
                    </w:rPr>
                  </w:pPr>
                  <w:r>
                    <w:rPr>
                      <w:bCs/>
                      <w:sz w:val="21"/>
                      <w:szCs w:val="21"/>
                    </w:rPr>
                    <w:t>(Mersin Valiliği-İdare ve Denetim Müdürlüğü)</w:t>
                  </w:r>
                </w:p>
              </w:tc>
              <w:tc>
                <w:tcPr>
                  <w:tcW w:w="1174"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850"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6C0135">
                  <w:pPr>
                    <w:spacing w:line="276" w:lineRule="auto"/>
                    <w:rPr>
                      <w:b/>
                      <w:bCs/>
                      <w:sz w:val="21"/>
                      <w:szCs w:val="21"/>
                    </w:rPr>
                  </w:pPr>
                  <w:r>
                    <w:rPr>
                      <w:b/>
                      <w:bCs/>
                      <w:sz w:val="21"/>
                      <w:szCs w:val="21"/>
                    </w:rPr>
                    <w:t>Kabulüne</w:t>
                  </w:r>
                  <w:r w:rsidR="00EF40A6">
                    <w:rPr>
                      <w:b/>
                      <w:bCs/>
                      <w:sz w:val="21"/>
                      <w:szCs w:val="21"/>
                    </w:rPr>
                    <w:t xml:space="preserve">, </w:t>
                  </w:r>
                  <w:r w:rsidR="00EF40A6">
                    <w:rPr>
                      <w:bCs/>
                      <w:sz w:val="21"/>
                      <w:szCs w:val="21"/>
                    </w:rPr>
                    <w:t xml:space="preserve">plan notunun ilgili kısmının </w:t>
                  </w:r>
                  <w:r w:rsidR="00EF40A6">
                    <w:rPr>
                      <w:b/>
                      <w:bCs/>
                      <w:sz w:val="21"/>
                      <w:szCs w:val="21"/>
                    </w:rPr>
                    <w:t>ekli paraflı krokide görüldüğü şekliyle düzenlenmesine,</w:t>
                  </w:r>
                </w:p>
              </w:tc>
            </w:tr>
            <w:tr w:rsidR="00EF40A6" w:rsidTr="00EF40A6">
              <w:trPr>
                <w:trHeight w:val="1162"/>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
                      <w:bCs/>
                      <w:sz w:val="21"/>
                      <w:szCs w:val="21"/>
                    </w:rPr>
                  </w:pPr>
                  <w:r>
                    <w:rPr>
                      <w:b/>
                      <w:bCs/>
                      <w:sz w:val="21"/>
                      <w:szCs w:val="21"/>
                    </w:rPr>
                    <w:t>15</w:t>
                  </w:r>
                </w:p>
              </w:tc>
              <w:tc>
                <w:tcPr>
                  <w:tcW w:w="1133"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16.06.2025</w:t>
                  </w:r>
                </w:p>
              </w:tc>
              <w:tc>
                <w:tcPr>
                  <w:tcW w:w="100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25733</w:t>
                  </w:r>
                </w:p>
              </w:tc>
              <w:tc>
                <w:tcPr>
                  <w:tcW w:w="1155"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bCs/>
                      <w:sz w:val="21"/>
                      <w:szCs w:val="21"/>
                    </w:rPr>
                  </w:pPr>
                  <w:r>
                    <w:rPr>
                      <w:bCs/>
                      <w:sz w:val="21"/>
                      <w:szCs w:val="21"/>
                    </w:rPr>
                    <w:t>***</w:t>
                  </w:r>
                </w:p>
              </w:tc>
              <w:tc>
                <w:tcPr>
                  <w:tcW w:w="1174"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Çiftlik</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94</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1</w:t>
                  </w:r>
                </w:p>
              </w:tc>
              <w:tc>
                <w:tcPr>
                  <w:tcW w:w="850"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rPr>
                      <w:rFonts w:eastAsiaTheme="minorHAnsi"/>
                      <w:sz w:val="21"/>
                      <w:szCs w:val="21"/>
                      <w:shd w:val="clear" w:color="auto" w:fill="FFFFFF"/>
                      <w:lang w:eastAsia="en-US"/>
                    </w:rPr>
                  </w:pPr>
                  <w:r>
                    <w:rPr>
                      <w:sz w:val="21"/>
                      <w:szCs w:val="21"/>
                      <w:shd w:val="clear" w:color="auto" w:fill="FFFFFF"/>
                    </w:rPr>
                    <w:t>Mersin Büyükşehir Belediyesi İmar Yönetmeliği’nde değerlendirilmesi gereken bir konu olması nedeniyle</w:t>
                  </w:r>
                </w:p>
                <w:p w:rsidR="00EF40A6" w:rsidRDefault="00EF40A6">
                  <w:pPr>
                    <w:spacing w:line="276" w:lineRule="auto"/>
                    <w:rPr>
                      <w:b/>
                      <w:bCs/>
                      <w:sz w:val="21"/>
                      <w:szCs w:val="21"/>
                    </w:rPr>
                  </w:pPr>
                  <w:proofErr w:type="gramStart"/>
                  <w:r>
                    <w:rPr>
                      <w:b/>
                      <w:bCs/>
                      <w:sz w:val="21"/>
                      <w:szCs w:val="21"/>
                    </w:rPr>
                    <w:t>reddine</w:t>
                  </w:r>
                  <w:proofErr w:type="gramEnd"/>
                  <w:r>
                    <w:rPr>
                      <w:b/>
                      <w:bCs/>
                      <w:sz w:val="21"/>
                      <w:szCs w:val="21"/>
                    </w:rPr>
                    <w:t>,</w:t>
                  </w:r>
                </w:p>
              </w:tc>
            </w:tr>
            <w:tr w:rsidR="00EF40A6" w:rsidTr="00EF40A6">
              <w:trPr>
                <w:trHeight w:val="697"/>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b/>
                      <w:bCs/>
                      <w:sz w:val="21"/>
                      <w:szCs w:val="21"/>
                      <w:lang w:eastAsia="en-US"/>
                    </w:rPr>
                  </w:pPr>
                  <w:r>
                    <w:rPr>
                      <w:b/>
                      <w:bCs/>
                      <w:sz w:val="21"/>
                      <w:szCs w:val="21"/>
                    </w:rPr>
                    <w:t>16</w:t>
                  </w:r>
                </w:p>
              </w:tc>
              <w:tc>
                <w:tcPr>
                  <w:tcW w:w="1133"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16.06.2025</w:t>
                  </w:r>
                </w:p>
              </w:tc>
              <w:tc>
                <w:tcPr>
                  <w:tcW w:w="100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25757</w:t>
                  </w:r>
                </w:p>
              </w:tc>
              <w:tc>
                <w:tcPr>
                  <w:tcW w:w="1155"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w:t>
                  </w:r>
                </w:p>
              </w:tc>
              <w:tc>
                <w:tcPr>
                  <w:tcW w:w="1174"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proofErr w:type="spellStart"/>
                  <w:r>
                    <w:rPr>
                      <w:sz w:val="21"/>
                      <w:szCs w:val="21"/>
                    </w:rPr>
                    <w:t>Menteş</w:t>
                  </w:r>
                  <w:proofErr w:type="spellEnd"/>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7494</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7</w:t>
                  </w:r>
                </w:p>
              </w:tc>
              <w:tc>
                <w:tcPr>
                  <w:tcW w:w="850"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6C0135">
                  <w:pPr>
                    <w:spacing w:line="276" w:lineRule="auto"/>
                    <w:rPr>
                      <w:b/>
                      <w:sz w:val="21"/>
                      <w:szCs w:val="21"/>
                    </w:rPr>
                  </w:pPr>
                  <w:r>
                    <w:rPr>
                      <w:b/>
                      <w:bCs/>
                      <w:sz w:val="21"/>
                      <w:szCs w:val="21"/>
                    </w:rPr>
                    <w:t>Reddine</w:t>
                  </w:r>
                  <w:r w:rsidR="00EF40A6">
                    <w:rPr>
                      <w:b/>
                      <w:bCs/>
                      <w:sz w:val="21"/>
                      <w:szCs w:val="21"/>
                    </w:rPr>
                    <w:t>,</w:t>
                  </w:r>
                </w:p>
              </w:tc>
            </w:tr>
            <w:tr w:rsidR="00EF40A6" w:rsidTr="00EF40A6">
              <w:trPr>
                <w:trHeight w:val="418"/>
                <w:jc w:val="center"/>
              </w:trPr>
              <w:tc>
                <w:tcPr>
                  <w:tcW w:w="527" w:type="dxa"/>
                  <w:vMerge w:val="restart"/>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b/>
                      <w:bCs/>
                      <w:sz w:val="21"/>
                      <w:szCs w:val="21"/>
                      <w:lang w:eastAsia="en-US"/>
                    </w:rPr>
                  </w:pPr>
                  <w:r>
                    <w:rPr>
                      <w:b/>
                      <w:bCs/>
                      <w:sz w:val="21"/>
                      <w:szCs w:val="21"/>
                    </w:rPr>
                    <w:t>17</w:t>
                  </w:r>
                </w:p>
              </w:tc>
              <w:tc>
                <w:tcPr>
                  <w:tcW w:w="1133" w:type="dxa"/>
                  <w:vMerge w:val="restart"/>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16.06.2025</w:t>
                  </w:r>
                </w:p>
              </w:tc>
              <w:tc>
                <w:tcPr>
                  <w:tcW w:w="1006" w:type="dxa"/>
                  <w:vMerge w:val="restart"/>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25648</w:t>
                  </w:r>
                </w:p>
              </w:tc>
              <w:tc>
                <w:tcPr>
                  <w:tcW w:w="1155" w:type="dxa"/>
                  <w:vMerge w:val="restart"/>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 xml:space="preserve">TMMOB Şehir Plancıları Odası Adana Şubesi </w:t>
                  </w:r>
                  <w:r>
                    <w:rPr>
                      <w:sz w:val="21"/>
                      <w:szCs w:val="21"/>
                    </w:rPr>
                    <w:lastRenderedPageBreak/>
                    <w:t>Mersin İl Temsilciliği</w:t>
                  </w:r>
                </w:p>
              </w:tc>
              <w:tc>
                <w:tcPr>
                  <w:tcW w:w="3442" w:type="dxa"/>
                  <w:gridSpan w:val="4"/>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lastRenderedPageBreak/>
                    <w:t>plan</w:t>
                  </w:r>
                  <w:proofErr w:type="gramEnd"/>
                  <w:r>
                    <w:rPr>
                      <w:sz w:val="21"/>
                      <w:szCs w:val="21"/>
                    </w:rPr>
                    <w:t xml:space="preserve"> bütününe ilişkin 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EF395F">
                  <w:pPr>
                    <w:spacing w:line="276" w:lineRule="auto"/>
                    <w:rPr>
                      <w:b/>
                      <w:sz w:val="21"/>
                      <w:szCs w:val="21"/>
                    </w:rPr>
                  </w:pPr>
                  <w:r>
                    <w:rPr>
                      <w:sz w:val="21"/>
                      <w:szCs w:val="21"/>
                    </w:rPr>
                    <w:t>Mevcut</w:t>
                  </w:r>
                  <w:r w:rsidR="00EF40A6">
                    <w:rPr>
                      <w:sz w:val="21"/>
                      <w:szCs w:val="21"/>
                    </w:rPr>
                    <w:t xml:space="preserve"> yapılaşmalar ve boş parsellerde de ruhsatların olması sebebiyle değer artışına konu ada ve parsellerde mevzuatta tariflenen şekli ile düzenleme </w:t>
                  </w:r>
                  <w:r w:rsidR="00EF40A6">
                    <w:rPr>
                      <w:sz w:val="21"/>
                      <w:szCs w:val="21"/>
                    </w:rPr>
                    <w:lastRenderedPageBreak/>
                    <w:t xml:space="preserve">yapılması yönünde plan koşullarının bulunduğu anlaşıldığından </w:t>
                  </w:r>
                  <w:r w:rsidR="00EF40A6">
                    <w:rPr>
                      <w:b/>
                      <w:sz w:val="21"/>
                      <w:szCs w:val="21"/>
                    </w:rPr>
                    <w:t>reddine,</w:t>
                  </w:r>
                </w:p>
              </w:tc>
            </w:tr>
            <w:tr w:rsidR="00EF40A6" w:rsidTr="00EF40A6">
              <w:trPr>
                <w:trHeight w:val="414"/>
                <w:jc w:val="center"/>
              </w:trPr>
              <w:tc>
                <w:tcPr>
                  <w:tcW w:w="527"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b/>
                      <w:bCs/>
                      <w:sz w:val="21"/>
                      <w:szCs w:val="21"/>
                      <w:lang w:eastAsia="en-US"/>
                    </w:rPr>
                  </w:pPr>
                </w:p>
              </w:tc>
              <w:tc>
                <w:tcPr>
                  <w:tcW w:w="1129"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sz w:val="21"/>
                      <w:szCs w:val="21"/>
                      <w:lang w:eastAsia="en-US"/>
                    </w:rPr>
                  </w:pPr>
                </w:p>
              </w:tc>
              <w:tc>
                <w:tcPr>
                  <w:tcW w:w="1004"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sz w:val="21"/>
                      <w:szCs w:val="21"/>
                      <w:lang w:eastAsia="en-US"/>
                    </w:rPr>
                  </w:pPr>
                </w:p>
              </w:tc>
              <w:tc>
                <w:tcPr>
                  <w:tcW w:w="1155"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sz w:val="21"/>
                      <w:szCs w:val="21"/>
                      <w:lang w:eastAsia="en-US"/>
                    </w:rPr>
                  </w:pPr>
                </w:p>
              </w:tc>
              <w:tc>
                <w:tcPr>
                  <w:tcW w:w="3442" w:type="dxa"/>
                  <w:gridSpan w:val="4"/>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plan</w:t>
                  </w:r>
                  <w:proofErr w:type="gramEnd"/>
                  <w:r>
                    <w:rPr>
                      <w:sz w:val="21"/>
                      <w:szCs w:val="21"/>
                    </w:rPr>
                    <w:t xml:space="preserve"> değişikliklerinin park alanı olarak işaretli kısımlarına ilişkin 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EF395F">
                  <w:pPr>
                    <w:spacing w:line="276" w:lineRule="auto"/>
                    <w:rPr>
                      <w:b/>
                      <w:sz w:val="21"/>
                      <w:szCs w:val="21"/>
                    </w:rPr>
                  </w:pPr>
                  <w:r>
                    <w:rPr>
                      <w:sz w:val="21"/>
                      <w:szCs w:val="21"/>
                    </w:rPr>
                    <w:t>Plan</w:t>
                  </w:r>
                  <w:r w:rsidR="00EF40A6">
                    <w:rPr>
                      <w:sz w:val="21"/>
                      <w:szCs w:val="21"/>
                    </w:rPr>
                    <w:t xml:space="preserve"> hiyerarşisi gereğince üst ölçekli planda belirlenen kullanım kararlarına uygun olarak hazırlandığı anlaşıldığından</w:t>
                  </w:r>
                  <w:r w:rsidR="00EF40A6">
                    <w:rPr>
                      <w:b/>
                      <w:sz w:val="21"/>
                      <w:szCs w:val="21"/>
                    </w:rPr>
                    <w:t xml:space="preserve"> reddine,</w:t>
                  </w:r>
                </w:p>
              </w:tc>
            </w:tr>
            <w:tr w:rsidR="00EF40A6" w:rsidTr="00EF40A6">
              <w:trPr>
                <w:trHeight w:val="414"/>
                <w:jc w:val="center"/>
              </w:trPr>
              <w:tc>
                <w:tcPr>
                  <w:tcW w:w="527"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b/>
                      <w:bCs/>
                      <w:sz w:val="21"/>
                      <w:szCs w:val="21"/>
                      <w:lang w:eastAsia="en-US"/>
                    </w:rPr>
                  </w:pPr>
                </w:p>
              </w:tc>
              <w:tc>
                <w:tcPr>
                  <w:tcW w:w="1129"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sz w:val="21"/>
                      <w:szCs w:val="21"/>
                      <w:lang w:eastAsia="en-US"/>
                    </w:rPr>
                  </w:pPr>
                </w:p>
              </w:tc>
              <w:tc>
                <w:tcPr>
                  <w:tcW w:w="1004"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sz w:val="21"/>
                      <w:szCs w:val="21"/>
                      <w:lang w:eastAsia="en-US"/>
                    </w:rPr>
                  </w:pPr>
                </w:p>
              </w:tc>
              <w:tc>
                <w:tcPr>
                  <w:tcW w:w="1155"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sz w:val="21"/>
                      <w:szCs w:val="21"/>
                      <w:lang w:eastAsia="en-US"/>
                    </w:rPr>
                  </w:pPr>
                </w:p>
              </w:tc>
              <w:tc>
                <w:tcPr>
                  <w:tcW w:w="3442" w:type="dxa"/>
                  <w:gridSpan w:val="4"/>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plan</w:t>
                  </w:r>
                  <w:proofErr w:type="gramEnd"/>
                  <w:r>
                    <w:rPr>
                      <w:sz w:val="21"/>
                      <w:szCs w:val="21"/>
                    </w:rPr>
                    <w:t xml:space="preserve"> değişikliğine ilişkin 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EF395F">
                  <w:pPr>
                    <w:spacing w:line="276" w:lineRule="auto"/>
                    <w:rPr>
                      <w:b/>
                      <w:sz w:val="21"/>
                      <w:szCs w:val="21"/>
                    </w:rPr>
                  </w:pPr>
                  <w:r>
                    <w:rPr>
                      <w:sz w:val="21"/>
                      <w:szCs w:val="21"/>
                    </w:rPr>
                    <w:t>Plan</w:t>
                  </w:r>
                  <w:r w:rsidR="00EF40A6">
                    <w:rPr>
                      <w:sz w:val="21"/>
                      <w:szCs w:val="21"/>
                    </w:rPr>
                    <w:t xml:space="preserve"> hiyerarşisi gereğince üst ölçekli planda belirlenen kullanım kararlarına uygun olarak hazırlandığı anlaşıldığından </w:t>
                  </w:r>
                  <w:r w:rsidR="00EF40A6">
                    <w:rPr>
                      <w:b/>
                      <w:sz w:val="21"/>
                      <w:szCs w:val="21"/>
                    </w:rPr>
                    <w:t>reddine,</w:t>
                  </w:r>
                </w:p>
              </w:tc>
            </w:tr>
            <w:tr w:rsidR="00EF40A6" w:rsidTr="00EF40A6">
              <w:trPr>
                <w:trHeight w:val="414"/>
                <w:jc w:val="center"/>
              </w:trPr>
              <w:tc>
                <w:tcPr>
                  <w:tcW w:w="527"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b/>
                      <w:bCs/>
                      <w:sz w:val="21"/>
                      <w:szCs w:val="21"/>
                      <w:lang w:eastAsia="en-US"/>
                    </w:rPr>
                  </w:pPr>
                </w:p>
              </w:tc>
              <w:tc>
                <w:tcPr>
                  <w:tcW w:w="1129"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sz w:val="21"/>
                      <w:szCs w:val="21"/>
                      <w:lang w:eastAsia="en-US"/>
                    </w:rPr>
                  </w:pPr>
                </w:p>
              </w:tc>
              <w:tc>
                <w:tcPr>
                  <w:tcW w:w="1004"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sz w:val="21"/>
                      <w:szCs w:val="21"/>
                      <w:lang w:eastAsia="en-US"/>
                    </w:rPr>
                  </w:pPr>
                </w:p>
              </w:tc>
              <w:tc>
                <w:tcPr>
                  <w:tcW w:w="1155"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sz w:val="21"/>
                      <w:szCs w:val="21"/>
                      <w:lang w:eastAsia="en-US"/>
                    </w:rPr>
                  </w:pPr>
                </w:p>
              </w:tc>
              <w:tc>
                <w:tcPr>
                  <w:tcW w:w="1174"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proofErr w:type="spellStart"/>
                  <w:r>
                    <w:rPr>
                      <w:sz w:val="21"/>
                      <w:szCs w:val="21"/>
                    </w:rPr>
                    <w:t>Kocavilayet</w:t>
                  </w:r>
                  <w:proofErr w:type="spellEnd"/>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5606</w:t>
                  </w:r>
                </w:p>
              </w:tc>
              <w:tc>
                <w:tcPr>
                  <w:tcW w:w="709"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3</w:t>
                  </w:r>
                </w:p>
              </w:tc>
              <w:tc>
                <w:tcPr>
                  <w:tcW w:w="850"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rPr>
                      <w:b/>
                      <w:sz w:val="21"/>
                      <w:szCs w:val="21"/>
                    </w:rPr>
                  </w:pPr>
                  <w:proofErr w:type="gramStart"/>
                  <w:r>
                    <w:rPr>
                      <w:sz w:val="21"/>
                      <w:szCs w:val="21"/>
                    </w:rPr>
                    <w:t>konut</w:t>
                  </w:r>
                  <w:proofErr w:type="gramEnd"/>
                  <w:r>
                    <w:rPr>
                      <w:sz w:val="21"/>
                      <w:szCs w:val="21"/>
                    </w:rPr>
                    <w:t xml:space="preserve"> adalarında istikamet dikkate alınarak düzenlendiği anlaşıldığından </w:t>
                  </w:r>
                  <w:r>
                    <w:rPr>
                      <w:b/>
                      <w:sz w:val="21"/>
                      <w:szCs w:val="21"/>
                    </w:rPr>
                    <w:t>reddine,</w:t>
                  </w:r>
                </w:p>
              </w:tc>
            </w:tr>
            <w:tr w:rsidR="00EF40A6" w:rsidTr="00EF40A6">
              <w:trPr>
                <w:trHeight w:val="414"/>
                <w:jc w:val="center"/>
              </w:trPr>
              <w:tc>
                <w:tcPr>
                  <w:tcW w:w="527"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b/>
                      <w:bCs/>
                      <w:sz w:val="21"/>
                      <w:szCs w:val="21"/>
                      <w:lang w:eastAsia="en-US"/>
                    </w:rPr>
                  </w:pPr>
                </w:p>
              </w:tc>
              <w:tc>
                <w:tcPr>
                  <w:tcW w:w="1129"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sz w:val="21"/>
                      <w:szCs w:val="21"/>
                      <w:lang w:eastAsia="en-US"/>
                    </w:rPr>
                  </w:pPr>
                </w:p>
              </w:tc>
              <w:tc>
                <w:tcPr>
                  <w:tcW w:w="1004"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sz w:val="21"/>
                      <w:szCs w:val="21"/>
                      <w:lang w:eastAsia="en-US"/>
                    </w:rPr>
                  </w:pPr>
                </w:p>
              </w:tc>
              <w:tc>
                <w:tcPr>
                  <w:tcW w:w="1155" w:type="dxa"/>
                  <w:vMerge/>
                  <w:tcBorders>
                    <w:top w:val="single" w:sz="8" w:space="0" w:color="auto"/>
                    <w:left w:val="single" w:sz="8" w:space="0" w:color="auto"/>
                    <w:bottom w:val="single" w:sz="8" w:space="0" w:color="auto"/>
                    <w:right w:val="single" w:sz="8" w:space="0" w:color="auto"/>
                  </w:tcBorders>
                  <w:vAlign w:val="center"/>
                  <w:hideMark/>
                </w:tcPr>
                <w:p w:rsidR="00EF40A6" w:rsidRDefault="00EF40A6">
                  <w:pPr>
                    <w:rPr>
                      <w:sz w:val="21"/>
                      <w:szCs w:val="21"/>
                      <w:lang w:eastAsia="en-US"/>
                    </w:rPr>
                  </w:pPr>
                </w:p>
              </w:tc>
              <w:tc>
                <w:tcPr>
                  <w:tcW w:w="3442" w:type="dxa"/>
                  <w:gridSpan w:val="4"/>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plan</w:t>
                  </w:r>
                  <w:proofErr w:type="gramEnd"/>
                  <w:r>
                    <w:rPr>
                      <w:sz w:val="21"/>
                      <w:szCs w:val="21"/>
                    </w:rPr>
                    <w:t xml:space="preserve"> açıklama raporundaki hesaplamalara ilişkin 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6C0135">
                  <w:pPr>
                    <w:spacing w:line="276" w:lineRule="auto"/>
                    <w:rPr>
                      <w:b/>
                      <w:sz w:val="21"/>
                      <w:szCs w:val="21"/>
                    </w:rPr>
                  </w:pPr>
                  <w:r>
                    <w:rPr>
                      <w:b/>
                      <w:sz w:val="21"/>
                      <w:szCs w:val="21"/>
                    </w:rPr>
                    <w:t>Kısmen</w:t>
                  </w:r>
                  <w:r w:rsidR="00EF40A6">
                    <w:rPr>
                      <w:b/>
                      <w:sz w:val="21"/>
                      <w:szCs w:val="21"/>
                    </w:rPr>
                    <w:t xml:space="preserve"> kabulüne,</w:t>
                  </w:r>
                  <w:r w:rsidR="00EF40A6">
                    <w:rPr>
                      <w:bCs/>
                      <w:sz w:val="21"/>
                      <w:szCs w:val="21"/>
                    </w:rPr>
                    <w:t xml:space="preserve"> plan açıklama raporunun ilgili kısmının </w:t>
                  </w:r>
                  <w:r w:rsidR="00EF40A6">
                    <w:rPr>
                      <w:b/>
                      <w:bCs/>
                      <w:sz w:val="21"/>
                      <w:szCs w:val="21"/>
                    </w:rPr>
                    <w:t>ekli paraflı krokide görüldüğü şekliyle yeniden düzenlenmesine,</w:t>
                  </w:r>
                </w:p>
              </w:tc>
            </w:tr>
            <w:tr w:rsidR="00EF40A6" w:rsidTr="00EF40A6">
              <w:trPr>
                <w:trHeight w:val="2258"/>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b/>
                      <w:bCs/>
                      <w:sz w:val="21"/>
                      <w:szCs w:val="21"/>
                      <w:lang w:eastAsia="en-US"/>
                    </w:rPr>
                  </w:pPr>
                  <w:r>
                    <w:rPr>
                      <w:b/>
                      <w:bCs/>
                      <w:sz w:val="21"/>
                      <w:szCs w:val="21"/>
                    </w:rPr>
                    <w:t>18</w:t>
                  </w:r>
                </w:p>
              </w:tc>
              <w:tc>
                <w:tcPr>
                  <w:tcW w:w="1133"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16.06.2025</w:t>
                  </w:r>
                </w:p>
              </w:tc>
              <w:tc>
                <w:tcPr>
                  <w:tcW w:w="100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25756</w:t>
                  </w:r>
                </w:p>
              </w:tc>
              <w:tc>
                <w:tcPr>
                  <w:tcW w:w="1155"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TMMOB Peyzaj Mimarları Odası Mersin İl Temsilcilisi Şeniz İŞCAN ATEŞ</w:t>
                  </w:r>
                </w:p>
              </w:tc>
              <w:tc>
                <w:tcPr>
                  <w:tcW w:w="3442" w:type="dxa"/>
                  <w:gridSpan w:val="4"/>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plan</w:t>
                  </w:r>
                  <w:proofErr w:type="gramEnd"/>
                  <w:r>
                    <w:rPr>
                      <w:sz w:val="21"/>
                      <w:szCs w:val="21"/>
                    </w:rPr>
                    <w:t xml:space="preserve"> değişikliklerinin park alanı olarak işaretli kısımlarına ilişkin 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EF395F">
                  <w:pPr>
                    <w:spacing w:line="276" w:lineRule="auto"/>
                    <w:rPr>
                      <w:b/>
                      <w:sz w:val="21"/>
                      <w:szCs w:val="21"/>
                    </w:rPr>
                  </w:pPr>
                  <w:r>
                    <w:rPr>
                      <w:sz w:val="21"/>
                      <w:szCs w:val="21"/>
                    </w:rPr>
                    <w:t>Plan</w:t>
                  </w:r>
                  <w:r w:rsidR="00EF40A6">
                    <w:rPr>
                      <w:sz w:val="21"/>
                      <w:szCs w:val="21"/>
                    </w:rPr>
                    <w:t xml:space="preserve"> hiyerarşisi gereğince üst ölçekli planda belirlenen kullanım kararlarına uygun olarak hazırlandığı anlaşıldığından</w:t>
                  </w:r>
                  <w:r w:rsidR="00EF40A6">
                    <w:rPr>
                      <w:b/>
                      <w:sz w:val="21"/>
                      <w:szCs w:val="21"/>
                    </w:rPr>
                    <w:t xml:space="preserve"> reddine,</w:t>
                  </w:r>
                </w:p>
              </w:tc>
            </w:tr>
            <w:tr w:rsidR="00EF40A6" w:rsidTr="00EF40A6">
              <w:trPr>
                <w:trHeight w:val="1994"/>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b/>
                      <w:bCs/>
                      <w:sz w:val="21"/>
                      <w:szCs w:val="21"/>
                      <w:lang w:eastAsia="en-US"/>
                    </w:rPr>
                  </w:pPr>
                  <w:r>
                    <w:rPr>
                      <w:b/>
                      <w:bCs/>
                      <w:sz w:val="21"/>
                      <w:szCs w:val="21"/>
                    </w:rPr>
                    <w:t>19</w:t>
                  </w:r>
                </w:p>
              </w:tc>
              <w:tc>
                <w:tcPr>
                  <w:tcW w:w="1133"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16.06.2025</w:t>
                  </w:r>
                </w:p>
              </w:tc>
              <w:tc>
                <w:tcPr>
                  <w:tcW w:w="1006"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25727</w:t>
                  </w:r>
                </w:p>
              </w:tc>
              <w:tc>
                <w:tcPr>
                  <w:tcW w:w="1155" w:type="dxa"/>
                  <w:tcBorders>
                    <w:top w:val="single" w:sz="8" w:space="0" w:color="auto"/>
                    <w:left w:val="single" w:sz="8" w:space="0" w:color="auto"/>
                    <w:bottom w:val="single" w:sz="8" w:space="0" w:color="auto"/>
                    <w:right w:val="single" w:sz="8" w:space="0" w:color="auto"/>
                  </w:tcBorders>
                  <w:vAlign w:val="center"/>
                  <w:hideMark/>
                </w:tcPr>
                <w:p w:rsidR="00EF40A6" w:rsidRDefault="00EF40A6">
                  <w:pPr>
                    <w:spacing w:after="160" w:line="254" w:lineRule="auto"/>
                    <w:jc w:val="center"/>
                    <w:rPr>
                      <w:sz w:val="21"/>
                      <w:szCs w:val="21"/>
                      <w:lang w:eastAsia="en-US"/>
                    </w:rPr>
                  </w:pPr>
                  <w:r>
                    <w:rPr>
                      <w:sz w:val="21"/>
                      <w:szCs w:val="21"/>
                    </w:rPr>
                    <w:t>TMMOB Mimarlar Odası Mersin Şube Başkanı Özgür ÖZKAN</w:t>
                  </w:r>
                </w:p>
              </w:tc>
              <w:tc>
                <w:tcPr>
                  <w:tcW w:w="3442" w:type="dxa"/>
                  <w:gridSpan w:val="4"/>
                  <w:tcBorders>
                    <w:top w:val="single" w:sz="8" w:space="0" w:color="auto"/>
                    <w:left w:val="single" w:sz="8" w:space="0" w:color="auto"/>
                    <w:bottom w:val="single" w:sz="8" w:space="0" w:color="auto"/>
                    <w:right w:val="single" w:sz="8" w:space="0" w:color="auto"/>
                  </w:tcBorders>
                  <w:vAlign w:val="center"/>
                  <w:hideMark/>
                </w:tcPr>
                <w:p w:rsidR="00EF40A6" w:rsidRDefault="00EF40A6">
                  <w:pPr>
                    <w:spacing w:line="276" w:lineRule="auto"/>
                    <w:jc w:val="center"/>
                    <w:rPr>
                      <w:sz w:val="21"/>
                      <w:szCs w:val="21"/>
                    </w:rPr>
                  </w:pPr>
                  <w:proofErr w:type="gramStart"/>
                  <w:r>
                    <w:rPr>
                      <w:sz w:val="21"/>
                      <w:szCs w:val="21"/>
                    </w:rPr>
                    <w:t>plan</w:t>
                  </w:r>
                  <w:proofErr w:type="gramEnd"/>
                  <w:r>
                    <w:rPr>
                      <w:sz w:val="21"/>
                      <w:szCs w:val="21"/>
                    </w:rPr>
                    <w:t xml:space="preserve"> bütününe ilişkin itirazın</w:t>
                  </w:r>
                </w:p>
              </w:tc>
              <w:tc>
                <w:tcPr>
                  <w:tcW w:w="2726" w:type="dxa"/>
                  <w:tcBorders>
                    <w:top w:val="single" w:sz="8" w:space="0" w:color="auto"/>
                    <w:left w:val="single" w:sz="8" w:space="0" w:color="auto"/>
                    <w:bottom w:val="single" w:sz="8" w:space="0" w:color="auto"/>
                    <w:right w:val="single" w:sz="8" w:space="0" w:color="auto"/>
                  </w:tcBorders>
                  <w:vAlign w:val="center"/>
                  <w:hideMark/>
                </w:tcPr>
                <w:p w:rsidR="00EF40A6" w:rsidRDefault="00EF395F">
                  <w:pPr>
                    <w:spacing w:line="276" w:lineRule="auto"/>
                    <w:rPr>
                      <w:b/>
                      <w:sz w:val="21"/>
                      <w:szCs w:val="21"/>
                    </w:rPr>
                  </w:pPr>
                  <w:r>
                    <w:rPr>
                      <w:sz w:val="21"/>
                      <w:szCs w:val="21"/>
                    </w:rPr>
                    <w:t>Plan</w:t>
                  </w:r>
                  <w:r w:rsidR="00EF40A6">
                    <w:rPr>
                      <w:sz w:val="21"/>
                      <w:szCs w:val="21"/>
                    </w:rPr>
                    <w:t xml:space="preserve"> hiyerarşisi gereğince üst ölçekli planda belirlenen kullanım kararlarına uygun olarak hazırlandığı anlaşıldığından</w:t>
                  </w:r>
                  <w:r w:rsidR="00EF40A6">
                    <w:rPr>
                      <w:b/>
                      <w:sz w:val="21"/>
                      <w:szCs w:val="21"/>
                    </w:rPr>
                    <w:t xml:space="preserve"> reddine,</w:t>
                  </w:r>
                </w:p>
              </w:tc>
            </w:tr>
          </w:tbl>
          <w:p w:rsidR="000D16EC" w:rsidRPr="000F2B76" w:rsidRDefault="000D16EC" w:rsidP="004459A0">
            <w:pPr>
              <w:tabs>
                <w:tab w:val="left" w:pos="567"/>
              </w:tabs>
              <w:ind w:left="142" w:right="141"/>
              <w:jc w:val="both"/>
              <w:rPr>
                <w:sz w:val="22"/>
                <w:szCs w:val="22"/>
              </w:rPr>
            </w:pPr>
            <w:bookmarkStart w:id="0" w:name="_GoBack"/>
            <w:bookmarkEnd w:id="0"/>
          </w:p>
        </w:tc>
      </w:tr>
      <w:tr w:rsidR="007E33C8" w:rsidTr="000C2C50">
        <w:trPr>
          <w:cantSplit/>
          <w:trHeight w:hRule="exact" w:val="713"/>
        </w:trPr>
        <w:tc>
          <w:tcPr>
            <w:tcW w:w="3402" w:type="dxa"/>
            <w:tcBorders>
              <w:top w:val="nil"/>
              <w:left w:val="nil"/>
              <w:bottom w:val="nil"/>
              <w:right w:val="nil"/>
            </w:tcBorders>
          </w:tcPr>
          <w:p w:rsidR="00A23E06" w:rsidRDefault="00A23E06" w:rsidP="00A23E06">
            <w:pPr>
              <w:pStyle w:val="Balk1"/>
              <w:rPr>
                <w:rFonts w:eastAsiaTheme="minorEastAsia"/>
                <w:szCs w:val="24"/>
              </w:rPr>
            </w:pPr>
            <w:r>
              <w:rPr>
                <w:rFonts w:eastAsiaTheme="minorEastAsia"/>
                <w:szCs w:val="24"/>
              </w:rPr>
              <w:lastRenderedPageBreak/>
              <w:t>MECLİS 1. BAŞKAN V.</w:t>
            </w:r>
          </w:p>
          <w:p w:rsidR="007E33C8" w:rsidRDefault="00A23E06" w:rsidP="00A23E06">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r w:rsidR="00157CFF">
        <w:rPr>
          <w:rFonts w:ascii="Arial" w:hAnsi="Arial" w:cs="Arial"/>
          <w:sz w:val="18"/>
          <w:szCs w:val="18"/>
        </w:rPr>
        <w:t>0</w:t>
      </w:r>
      <w:r w:rsidR="008A7DA0">
        <w:rPr>
          <w:rFonts w:ascii="Arial" w:hAnsi="Arial" w:cs="Arial"/>
          <w:sz w:val="18"/>
          <w:szCs w:val="18"/>
        </w:rPr>
        <w:t>7</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CB4363" w:rsidRDefault="00F664BF" w:rsidP="00352BA3">
      <w:pPr>
        <w:rPr>
          <w:rFonts w:ascii="Arial" w:hAnsi="Arial" w:cs="Arial"/>
          <w:sz w:val="18"/>
          <w:szCs w:val="18"/>
        </w:rPr>
      </w:pPr>
      <w:r>
        <w:rPr>
          <w:rFonts w:ascii="Arial" w:hAnsi="Arial" w:cs="Arial"/>
          <w:sz w:val="18"/>
          <w:szCs w:val="18"/>
        </w:rPr>
        <w:t xml:space="preserve">                                                                                                                                                   Belediye Başkanı</w:t>
      </w:r>
    </w:p>
    <w:sectPr w:rsidR="00CB4363"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54C" w:rsidRDefault="0064454C">
      <w:r>
        <w:separator/>
      </w:r>
    </w:p>
  </w:endnote>
  <w:endnote w:type="continuationSeparator" w:id="0">
    <w:p w:rsidR="0064454C" w:rsidRDefault="006445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54C" w:rsidRDefault="0064454C">
      <w:r>
        <w:separator/>
      </w:r>
    </w:p>
  </w:footnote>
  <w:footnote w:type="continuationSeparator" w:id="0">
    <w:p w:rsidR="0064454C" w:rsidRDefault="00644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B97B1A">
      <w:tc>
        <w:tcPr>
          <w:tcW w:w="10206" w:type="dxa"/>
          <w:gridSpan w:val="3"/>
          <w:tcBorders>
            <w:top w:val="nil"/>
            <w:left w:val="nil"/>
            <w:bottom w:val="nil"/>
            <w:right w:val="nil"/>
          </w:tcBorders>
        </w:tcPr>
        <w:p w:rsidR="00B97B1A" w:rsidRDefault="00B97B1A">
          <w:pPr>
            <w:rPr>
              <w:b/>
              <w:sz w:val="24"/>
            </w:rPr>
          </w:pPr>
          <w:r>
            <w:rPr>
              <w:b/>
              <w:sz w:val="24"/>
            </w:rPr>
            <w:t>T.C.</w:t>
          </w:r>
        </w:p>
        <w:p w:rsidR="00B97B1A" w:rsidRDefault="00B97B1A">
          <w:pPr>
            <w:pStyle w:val="Balk3"/>
          </w:pPr>
          <w:r>
            <w:t>MERSİN YENİŞEHİR</w:t>
          </w:r>
        </w:p>
        <w:p w:rsidR="00B97B1A" w:rsidRDefault="00B97B1A">
          <w:r>
            <w:rPr>
              <w:b/>
              <w:sz w:val="24"/>
            </w:rPr>
            <w:t>BELEDİYE MECLİSİ</w:t>
          </w:r>
        </w:p>
      </w:tc>
    </w:tr>
    <w:tr w:rsidR="00B97B1A" w:rsidTr="00D94B7E">
      <w:trPr>
        <w:cantSplit/>
      </w:trPr>
      <w:tc>
        <w:tcPr>
          <w:tcW w:w="1843" w:type="dxa"/>
          <w:tcBorders>
            <w:top w:val="nil"/>
            <w:left w:val="nil"/>
            <w:bottom w:val="nil"/>
            <w:right w:val="nil"/>
          </w:tcBorders>
        </w:tcPr>
        <w:p w:rsidR="00B97B1A" w:rsidRDefault="00B97B1A">
          <w:pPr>
            <w:rPr>
              <w:b/>
              <w:sz w:val="24"/>
            </w:rPr>
          </w:pPr>
        </w:p>
      </w:tc>
      <w:tc>
        <w:tcPr>
          <w:tcW w:w="3959" w:type="dxa"/>
          <w:tcBorders>
            <w:top w:val="nil"/>
            <w:left w:val="nil"/>
            <w:bottom w:val="nil"/>
            <w:right w:val="nil"/>
          </w:tcBorders>
        </w:tcPr>
        <w:p w:rsidR="00B97B1A" w:rsidRDefault="00B97B1A">
          <w:pPr>
            <w:pStyle w:val="Balk2"/>
            <w:jc w:val="left"/>
          </w:pPr>
        </w:p>
      </w:tc>
      <w:tc>
        <w:tcPr>
          <w:tcW w:w="4404" w:type="dxa"/>
          <w:tcBorders>
            <w:top w:val="nil"/>
            <w:left w:val="nil"/>
            <w:bottom w:val="nil"/>
            <w:right w:val="nil"/>
          </w:tcBorders>
        </w:tcPr>
        <w:p w:rsidR="00B97B1A" w:rsidRDefault="00B97B1A">
          <w:pPr>
            <w:pStyle w:val="Balk2"/>
            <w:rPr>
              <w:b/>
              <w:u w:val="single"/>
            </w:rPr>
          </w:pPr>
        </w:p>
      </w:tc>
    </w:tr>
    <w:tr w:rsidR="00B97B1A" w:rsidTr="00D94B7E">
      <w:trPr>
        <w:cantSplit/>
      </w:trPr>
      <w:tc>
        <w:tcPr>
          <w:tcW w:w="1843" w:type="dxa"/>
          <w:tcBorders>
            <w:top w:val="nil"/>
            <w:left w:val="nil"/>
            <w:bottom w:val="nil"/>
            <w:right w:val="nil"/>
          </w:tcBorders>
        </w:tcPr>
        <w:p w:rsidR="00B97B1A" w:rsidRDefault="00B97B1A">
          <w:pPr>
            <w:rPr>
              <w:sz w:val="24"/>
            </w:rPr>
          </w:pPr>
          <w:proofErr w:type="gramStart"/>
          <w:r>
            <w:rPr>
              <w:b/>
              <w:sz w:val="24"/>
            </w:rPr>
            <w:t>SAYI :</w:t>
          </w:r>
          <w:proofErr w:type="gramEnd"/>
        </w:p>
      </w:tc>
      <w:tc>
        <w:tcPr>
          <w:tcW w:w="3959" w:type="dxa"/>
          <w:tcBorders>
            <w:top w:val="nil"/>
            <w:left w:val="nil"/>
            <w:bottom w:val="nil"/>
            <w:right w:val="nil"/>
          </w:tcBorders>
        </w:tcPr>
        <w:p w:rsidR="00B97B1A" w:rsidRDefault="002B47E3" w:rsidP="004C1EEA">
          <w:pPr>
            <w:pStyle w:val="Balk2"/>
            <w:jc w:val="left"/>
          </w:pPr>
          <w:r>
            <w:t>12</w:t>
          </w:r>
          <w:r w:rsidR="004C1EEA">
            <w:t>9</w:t>
          </w:r>
        </w:p>
      </w:tc>
      <w:tc>
        <w:tcPr>
          <w:tcW w:w="4404" w:type="dxa"/>
          <w:tcBorders>
            <w:top w:val="nil"/>
            <w:left w:val="nil"/>
            <w:bottom w:val="nil"/>
            <w:right w:val="nil"/>
          </w:tcBorders>
        </w:tcPr>
        <w:p w:rsidR="00B97B1A" w:rsidRDefault="00B97B1A">
          <w:pPr>
            <w:pStyle w:val="Balk2"/>
            <w:rPr>
              <w:b/>
            </w:rPr>
          </w:pPr>
          <w:r>
            <w:rPr>
              <w:b/>
            </w:rPr>
            <w:t>MERSİN</w:t>
          </w:r>
        </w:p>
      </w:tc>
    </w:tr>
    <w:tr w:rsidR="00B97B1A" w:rsidTr="00D94B7E">
      <w:trPr>
        <w:cantSplit/>
      </w:trPr>
      <w:tc>
        <w:tcPr>
          <w:tcW w:w="1843" w:type="dxa"/>
          <w:tcBorders>
            <w:top w:val="nil"/>
            <w:left w:val="nil"/>
            <w:bottom w:val="nil"/>
            <w:right w:val="nil"/>
          </w:tcBorders>
        </w:tcPr>
        <w:p w:rsidR="00B97B1A" w:rsidRDefault="00B97B1A" w:rsidP="00D94B7E">
          <w:pPr>
            <w:rPr>
              <w:b/>
              <w:sz w:val="24"/>
            </w:rPr>
          </w:pPr>
          <w:r>
            <w:rPr>
              <w:b/>
              <w:sz w:val="24"/>
            </w:rPr>
            <w:t>OTURUM NO:</w:t>
          </w:r>
        </w:p>
      </w:tc>
      <w:tc>
        <w:tcPr>
          <w:tcW w:w="3959" w:type="dxa"/>
          <w:tcBorders>
            <w:top w:val="nil"/>
            <w:left w:val="nil"/>
            <w:bottom w:val="nil"/>
            <w:right w:val="nil"/>
          </w:tcBorders>
        </w:tcPr>
        <w:p w:rsidR="00B97B1A" w:rsidRDefault="005B2E70">
          <w:pPr>
            <w:pStyle w:val="Balk2"/>
            <w:jc w:val="left"/>
          </w:pPr>
          <w:r>
            <w:t>10</w:t>
          </w:r>
        </w:p>
      </w:tc>
      <w:tc>
        <w:tcPr>
          <w:tcW w:w="4404" w:type="dxa"/>
          <w:tcBorders>
            <w:top w:val="nil"/>
            <w:left w:val="nil"/>
            <w:bottom w:val="nil"/>
            <w:right w:val="nil"/>
          </w:tcBorders>
        </w:tcPr>
        <w:p w:rsidR="00B97B1A" w:rsidRDefault="00B97B1A" w:rsidP="005B2E70">
          <w:pPr>
            <w:pStyle w:val="Balk2"/>
            <w:rPr>
              <w:b/>
            </w:rPr>
          </w:pPr>
          <w:r>
            <w:rPr>
              <w:b/>
            </w:rPr>
            <w:t>0</w:t>
          </w:r>
          <w:r w:rsidR="005B2E70">
            <w:rPr>
              <w:b/>
            </w:rPr>
            <w:t>4</w:t>
          </w:r>
          <w:r>
            <w:rPr>
              <w:b/>
            </w:rPr>
            <w:t>.07.2025</w:t>
          </w:r>
        </w:p>
      </w:tc>
    </w:tr>
  </w:tbl>
  <w:p w:rsidR="00B97B1A" w:rsidRPr="001D4265" w:rsidRDefault="00B97B1A">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rsids>
    <w:rsidRoot w:val="00481B3D"/>
    <w:rsid w:val="00001247"/>
    <w:rsid w:val="00002B83"/>
    <w:rsid w:val="0000600A"/>
    <w:rsid w:val="0000632C"/>
    <w:rsid w:val="00015CD8"/>
    <w:rsid w:val="00016BEE"/>
    <w:rsid w:val="00032AC6"/>
    <w:rsid w:val="000346E7"/>
    <w:rsid w:val="00042211"/>
    <w:rsid w:val="000462FD"/>
    <w:rsid w:val="00052C28"/>
    <w:rsid w:val="00053D54"/>
    <w:rsid w:val="00053DA3"/>
    <w:rsid w:val="0006338E"/>
    <w:rsid w:val="00072343"/>
    <w:rsid w:val="00072673"/>
    <w:rsid w:val="00073814"/>
    <w:rsid w:val="00074900"/>
    <w:rsid w:val="00076F95"/>
    <w:rsid w:val="0007793E"/>
    <w:rsid w:val="000812BF"/>
    <w:rsid w:val="000836F2"/>
    <w:rsid w:val="00090051"/>
    <w:rsid w:val="000976D4"/>
    <w:rsid w:val="000A2FF5"/>
    <w:rsid w:val="000A3618"/>
    <w:rsid w:val="000A7048"/>
    <w:rsid w:val="000A74B3"/>
    <w:rsid w:val="000B010E"/>
    <w:rsid w:val="000B306E"/>
    <w:rsid w:val="000B77AC"/>
    <w:rsid w:val="000C1004"/>
    <w:rsid w:val="000C2C50"/>
    <w:rsid w:val="000C321F"/>
    <w:rsid w:val="000D16EC"/>
    <w:rsid w:val="000D3FB6"/>
    <w:rsid w:val="000D431E"/>
    <w:rsid w:val="000E5564"/>
    <w:rsid w:val="000F08DB"/>
    <w:rsid w:val="000F2B76"/>
    <w:rsid w:val="000F3946"/>
    <w:rsid w:val="00100422"/>
    <w:rsid w:val="00100D2A"/>
    <w:rsid w:val="0010648F"/>
    <w:rsid w:val="00110763"/>
    <w:rsid w:val="00117250"/>
    <w:rsid w:val="00124064"/>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925"/>
    <w:rsid w:val="001B254B"/>
    <w:rsid w:val="001C1EA6"/>
    <w:rsid w:val="001D0FC8"/>
    <w:rsid w:val="001D4265"/>
    <w:rsid w:val="001D4B8C"/>
    <w:rsid w:val="001D6C63"/>
    <w:rsid w:val="001E1077"/>
    <w:rsid w:val="001F3906"/>
    <w:rsid w:val="001F5BE4"/>
    <w:rsid w:val="00200022"/>
    <w:rsid w:val="002020CC"/>
    <w:rsid w:val="002105C4"/>
    <w:rsid w:val="0021409B"/>
    <w:rsid w:val="002166DE"/>
    <w:rsid w:val="00226431"/>
    <w:rsid w:val="00230A4B"/>
    <w:rsid w:val="00231EF6"/>
    <w:rsid w:val="00236BB2"/>
    <w:rsid w:val="00237455"/>
    <w:rsid w:val="002416D3"/>
    <w:rsid w:val="0024302E"/>
    <w:rsid w:val="00244A01"/>
    <w:rsid w:val="00245229"/>
    <w:rsid w:val="0024622B"/>
    <w:rsid w:val="002469A5"/>
    <w:rsid w:val="00247309"/>
    <w:rsid w:val="00255338"/>
    <w:rsid w:val="0027560D"/>
    <w:rsid w:val="0028560F"/>
    <w:rsid w:val="002A0DE9"/>
    <w:rsid w:val="002B23A4"/>
    <w:rsid w:val="002B284A"/>
    <w:rsid w:val="002B47E3"/>
    <w:rsid w:val="002B497F"/>
    <w:rsid w:val="002B701F"/>
    <w:rsid w:val="002D0121"/>
    <w:rsid w:val="002D3DF3"/>
    <w:rsid w:val="002D6BE9"/>
    <w:rsid w:val="002E057A"/>
    <w:rsid w:val="002F2DE8"/>
    <w:rsid w:val="002F413C"/>
    <w:rsid w:val="003038B7"/>
    <w:rsid w:val="003178AB"/>
    <w:rsid w:val="00322BF2"/>
    <w:rsid w:val="0032472D"/>
    <w:rsid w:val="00325B7E"/>
    <w:rsid w:val="003309E0"/>
    <w:rsid w:val="00334C35"/>
    <w:rsid w:val="00340855"/>
    <w:rsid w:val="00345B99"/>
    <w:rsid w:val="00346237"/>
    <w:rsid w:val="00352BA3"/>
    <w:rsid w:val="00352F5D"/>
    <w:rsid w:val="003656DC"/>
    <w:rsid w:val="003664B8"/>
    <w:rsid w:val="00370929"/>
    <w:rsid w:val="00383FDA"/>
    <w:rsid w:val="0039408D"/>
    <w:rsid w:val="00396A54"/>
    <w:rsid w:val="003A35BF"/>
    <w:rsid w:val="003B03F0"/>
    <w:rsid w:val="003B34D2"/>
    <w:rsid w:val="003B66EC"/>
    <w:rsid w:val="003B78AB"/>
    <w:rsid w:val="003C026D"/>
    <w:rsid w:val="003C1792"/>
    <w:rsid w:val="003C2CBB"/>
    <w:rsid w:val="003C414D"/>
    <w:rsid w:val="003C5BF6"/>
    <w:rsid w:val="003D0340"/>
    <w:rsid w:val="003D2CE3"/>
    <w:rsid w:val="003E260E"/>
    <w:rsid w:val="003F0001"/>
    <w:rsid w:val="003F1004"/>
    <w:rsid w:val="003F5313"/>
    <w:rsid w:val="003F5FB7"/>
    <w:rsid w:val="003F6F99"/>
    <w:rsid w:val="003F7BD4"/>
    <w:rsid w:val="0040057D"/>
    <w:rsid w:val="004024D6"/>
    <w:rsid w:val="00406ED3"/>
    <w:rsid w:val="004247A7"/>
    <w:rsid w:val="00425481"/>
    <w:rsid w:val="004267CD"/>
    <w:rsid w:val="0043555D"/>
    <w:rsid w:val="004359E1"/>
    <w:rsid w:val="004418A6"/>
    <w:rsid w:val="0044460C"/>
    <w:rsid w:val="004459A0"/>
    <w:rsid w:val="00454B4F"/>
    <w:rsid w:val="00454C47"/>
    <w:rsid w:val="00461AFA"/>
    <w:rsid w:val="00462AC9"/>
    <w:rsid w:val="00475C14"/>
    <w:rsid w:val="00481B3D"/>
    <w:rsid w:val="004820E5"/>
    <w:rsid w:val="004844FE"/>
    <w:rsid w:val="00487FBA"/>
    <w:rsid w:val="00490C47"/>
    <w:rsid w:val="00493394"/>
    <w:rsid w:val="004969CE"/>
    <w:rsid w:val="00496ADD"/>
    <w:rsid w:val="004A0BD2"/>
    <w:rsid w:val="004A3E91"/>
    <w:rsid w:val="004A52F0"/>
    <w:rsid w:val="004A63E2"/>
    <w:rsid w:val="004A6DFC"/>
    <w:rsid w:val="004A7027"/>
    <w:rsid w:val="004A7414"/>
    <w:rsid w:val="004B7308"/>
    <w:rsid w:val="004C0D57"/>
    <w:rsid w:val="004C1D40"/>
    <w:rsid w:val="004C1EEA"/>
    <w:rsid w:val="004C77EE"/>
    <w:rsid w:val="004D69C3"/>
    <w:rsid w:val="004D6A7E"/>
    <w:rsid w:val="004E4CF5"/>
    <w:rsid w:val="004E7704"/>
    <w:rsid w:val="004F70D0"/>
    <w:rsid w:val="0050789D"/>
    <w:rsid w:val="00510C9D"/>
    <w:rsid w:val="00511030"/>
    <w:rsid w:val="00511187"/>
    <w:rsid w:val="0051244B"/>
    <w:rsid w:val="00513102"/>
    <w:rsid w:val="00520B7D"/>
    <w:rsid w:val="005232C9"/>
    <w:rsid w:val="00524D91"/>
    <w:rsid w:val="00526672"/>
    <w:rsid w:val="00534478"/>
    <w:rsid w:val="005439AB"/>
    <w:rsid w:val="00544985"/>
    <w:rsid w:val="00546E4A"/>
    <w:rsid w:val="00551F13"/>
    <w:rsid w:val="00557850"/>
    <w:rsid w:val="00561E8E"/>
    <w:rsid w:val="00570174"/>
    <w:rsid w:val="00571995"/>
    <w:rsid w:val="005722FF"/>
    <w:rsid w:val="00575CE8"/>
    <w:rsid w:val="005764DD"/>
    <w:rsid w:val="0058031C"/>
    <w:rsid w:val="00583734"/>
    <w:rsid w:val="00584C85"/>
    <w:rsid w:val="00585C1E"/>
    <w:rsid w:val="005866E2"/>
    <w:rsid w:val="00590142"/>
    <w:rsid w:val="00594FC2"/>
    <w:rsid w:val="00596B92"/>
    <w:rsid w:val="005A3CA9"/>
    <w:rsid w:val="005A3D50"/>
    <w:rsid w:val="005A4653"/>
    <w:rsid w:val="005A478E"/>
    <w:rsid w:val="005A51AA"/>
    <w:rsid w:val="005A5BB2"/>
    <w:rsid w:val="005B2E70"/>
    <w:rsid w:val="005B3BA2"/>
    <w:rsid w:val="005C1021"/>
    <w:rsid w:val="005D03A6"/>
    <w:rsid w:val="005D423D"/>
    <w:rsid w:val="005E5833"/>
    <w:rsid w:val="005F2D0F"/>
    <w:rsid w:val="005F34D5"/>
    <w:rsid w:val="005F435E"/>
    <w:rsid w:val="005F5D4F"/>
    <w:rsid w:val="00600C95"/>
    <w:rsid w:val="006104F3"/>
    <w:rsid w:val="00610EAB"/>
    <w:rsid w:val="00613EC0"/>
    <w:rsid w:val="00621434"/>
    <w:rsid w:val="00621DAD"/>
    <w:rsid w:val="006227CD"/>
    <w:rsid w:val="0063020E"/>
    <w:rsid w:val="00637C33"/>
    <w:rsid w:val="006421C5"/>
    <w:rsid w:val="0064454C"/>
    <w:rsid w:val="006468E4"/>
    <w:rsid w:val="006572C0"/>
    <w:rsid w:val="0066229C"/>
    <w:rsid w:val="006815FC"/>
    <w:rsid w:val="00684497"/>
    <w:rsid w:val="00684860"/>
    <w:rsid w:val="00685DDB"/>
    <w:rsid w:val="00687750"/>
    <w:rsid w:val="0069135A"/>
    <w:rsid w:val="0069308D"/>
    <w:rsid w:val="006948DD"/>
    <w:rsid w:val="0069594C"/>
    <w:rsid w:val="006964C5"/>
    <w:rsid w:val="006978E4"/>
    <w:rsid w:val="006A220D"/>
    <w:rsid w:val="006B03A6"/>
    <w:rsid w:val="006B069E"/>
    <w:rsid w:val="006C0135"/>
    <w:rsid w:val="006C04BB"/>
    <w:rsid w:val="006C100D"/>
    <w:rsid w:val="006C10BB"/>
    <w:rsid w:val="006D4AB1"/>
    <w:rsid w:val="006D7911"/>
    <w:rsid w:val="006D7FB0"/>
    <w:rsid w:val="006F20CA"/>
    <w:rsid w:val="006F44CA"/>
    <w:rsid w:val="006F6780"/>
    <w:rsid w:val="0070469E"/>
    <w:rsid w:val="00706CC8"/>
    <w:rsid w:val="00710442"/>
    <w:rsid w:val="0071183F"/>
    <w:rsid w:val="00716F35"/>
    <w:rsid w:val="007179F2"/>
    <w:rsid w:val="00722945"/>
    <w:rsid w:val="00734E51"/>
    <w:rsid w:val="0074053E"/>
    <w:rsid w:val="00754C56"/>
    <w:rsid w:val="00755819"/>
    <w:rsid w:val="00763F30"/>
    <w:rsid w:val="00766118"/>
    <w:rsid w:val="00767F65"/>
    <w:rsid w:val="0077107E"/>
    <w:rsid w:val="0077499A"/>
    <w:rsid w:val="0077604F"/>
    <w:rsid w:val="00777F2F"/>
    <w:rsid w:val="00782B13"/>
    <w:rsid w:val="00784E6A"/>
    <w:rsid w:val="00795202"/>
    <w:rsid w:val="00795C73"/>
    <w:rsid w:val="007A1465"/>
    <w:rsid w:val="007A2262"/>
    <w:rsid w:val="007A4006"/>
    <w:rsid w:val="007A4DE4"/>
    <w:rsid w:val="007A4F43"/>
    <w:rsid w:val="007B05D7"/>
    <w:rsid w:val="007B3173"/>
    <w:rsid w:val="007C16CF"/>
    <w:rsid w:val="007C3D46"/>
    <w:rsid w:val="007C5718"/>
    <w:rsid w:val="007C6008"/>
    <w:rsid w:val="007C6BAE"/>
    <w:rsid w:val="007D29EF"/>
    <w:rsid w:val="007D37D0"/>
    <w:rsid w:val="007D3E11"/>
    <w:rsid w:val="007D63D2"/>
    <w:rsid w:val="007E33C8"/>
    <w:rsid w:val="007E77D2"/>
    <w:rsid w:val="007F3621"/>
    <w:rsid w:val="00807F3F"/>
    <w:rsid w:val="00812393"/>
    <w:rsid w:val="008148A9"/>
    <w:rsid w:val="0082257E"/>
    <w:rsid w:val="00824C5B"/>
    <w:rsid w:val="008254E6"/>
    <w:rsid w:val="00831374"/>
    <w:rsid w:val="008343FB"/>
    <w:rsid w:val="008410D1"/>
    <w:rsid w:val="00841E20"/>
    <w:rsid w:val="008517C2"/>
    <w:rsid w:val="008541CE"/>
    <w:rsid w:val="0087318D"/>
    <w:rsid w:val="00877253"/>
    <w:rsid w:val="00884C02"/>
    <w:rsid w:val="00897049"/>
    <w:rsid w:val="00897C21"/>
    <w:rsid w:val="008A7DA0"/>
    <w:rsid w:val="008B108F"/>
    <w:rsid w:val="008C2D8A"/>
    <w:rsid w:val="008D474D"/>
    <w:rsid w:val="008E30F0"/>
    <w:rsid w:val="008F1F67"/>
    <w:rsid w:val="008F2CD8"/>
    <w:rsid w:val="008F3E50"/>
    <w:rsid w:val="00900778"/>
    <w:rsid w:val="0091587E"/>
    <w:rsid w:val="00922DF3"/>
    <w:rsid w:val="0092349E"/>
    <w:rsid w:val="009238F9"/>
    <w:rsid w:val="00924FA2"/>
    <w:rsid w:val="00934AB3"/>
    <w:rsid w:val="00936143"/>
    <w:rsid w:val="00937DF1"/>
    <w:rsid w:val="009419FA"/>
    <w:rsid w:val="0094241F"/>
    <w:rsid w:val="009424EF"/>
    <w:rsid w:val="00942DC9"/>
    <w:rsid w:val="00942E18"/>
    <w:rsid w:val="00943F05"/>
    <w:rsid w:val="0094605E"/>
    <w:rsid w:val="0095594E"/>
    <w:rsid w:val="00957480"/>
    <w:rsid w:val="0096214C"/>
    <w:rsid w:val="009622E3"/>
    <w:rsid w:val="009637C3"/>
    <w:rsid w:val="009642E0"/>
    <w:rsid w:val="00967151"/>
    <w:rsid w:val="00967922"/>
    <w:rsid w:val="00975BB5"/>
    <w:rsid w:val="00981FE2"/>
    <w:rsid w:val="00982F7C"/>
    <w:rsid w:val="00987331"/>
    <w:rsid w:val="0099221A"/>
    <w:rsid w:val="009A4219"/>
    <w:rsid w:val="009B0EEE"/>
    <w:rsid w:val="009C23E9"/>
    <w:rsid w:val="009D445C"/>
    <w:rsid w:val="009D6DF9"/>
    <w:rsid w:val="009D717E"/>
    <w:rsid w:val="009F4C07"/>
    <w:rsid w:val="009F644D"/>
    <w:rsid w:val="009F7749"/>
    <w:rsid w:val="00A03982"/>
    <w:rsid w:val="00A05A81"/>
    <w:rsid w:val="00A075F4"/>
    <w:rsid w:val="00A119FD"/>
    <w:rsid w:val="00A12DB8"/>
    <w:rsid w:val="00A147D9"/>
    <w:rsid w:val="00A14FB0"/>
    <w:rsid w:val="00A15C2E"/>
    <w:rsid w:val="00A223B7"/>
    <w:rsid w:val="00A23E06"/>
    <w:rsid w:val="00A27054"/>
    <w:rsid w:val="00A27D65"/>
    <w:rsid w:val="00A35D35"/>
    <w:rsid w:val="00A4022D"/>
    <w:rsid w:val="00A4498F"/>
    <w:rsid w:val="00A46476"/>
    <w:rsid w:val="00A46F3A"/>
    <w:rsid w:val="00A47156"/>
    <w:rsid w:val="00A47C4B"/>
    <w:rsid w:val="00A50282"/>
    <w:rsid w:val="00A508F5"/>
    <w:rsid w:val="00A52CE7"/>
    <w:rsid w:val="00A55010"/>
    <w:rsid w:val="00A64FE3"/>
    <w:rsid w:val="00A652F2"/>
    <w:rsid w:val="00A706F2"/>
    <w:rsid w:val="00A71ADA"/>
    <w:rsid w:val="00A734FA"/>
    <w:rsid w:val="00A80BF2"/>
    <w:rsid w:val="00A820A8"/>
    <w:rsid w:val="00A87422"/>
    <w:rsid w:val="00A879A2"/>
    <w:rsid w:val="00A94C59"/>
    <w:rsid w:val="00A96774"/>
    <w:rsid w:val="00AA2666"/>
    <w:rsid w:val="00AA2B5E"/>
    <w:rsid w:val="00AA32FB"/>
    <w:rsid w:val="00AA3D7B"/>
    <w:rsid w:val="00AA445F"/>
    <w:rsid w:val="00AA5232"/>
    <w:rsid w:val="00AB290D"/>
    <w:rsid w:val="00AB2C9A"/>
    <w:rsid w:val="00AB5DC8"/>
    <w:rsid w:val="00AB63E4"/>
    <w:rsid w:val="00AB6C55"/>
    <w:rsid w:val="00AD0955"/>
    <w:rsid w:val="00AD324C"/>
    <w:rsid w:val="00AD6E81"/>
    <w:rsid w:val="00AD6FC7"/>
    <w:rsid w:val="00AE4108"/>
    <w:rsid w:val="00AE5F48"/>
    <w:rsid w:val="00AF55AE"/>
    <w:rsid w:val="00B00BFD"/>
    <w:rsid w:val="00B02294"/>
    <w:rsid w:val="00B0238B"/>
    <w:rsid w:val="00B045B8"/>
    <w:rsid w:val="00B04611"/>
    <w:rsid w:val="00B06765"/>
    <w:rsid w:val="00B12009"/>
    <w:rsid w:val="00B229D5"/>
    <w:rsid w:val="00B335CD"/>
    <w:rsid w:val="00B36E8F"/>
    <w:rsid w:val="00B55C93"/>
    <w:rsid w:val="00B647C5"/>
    <w:rsid w:val="00B64BB4"/>
    <w:rsid w:val="00B70A9C"/>
    <w:rsid w:val="00B7247B"/>
    <w:rsid w:val="00B82D59"/>
    <w:rsid w:val="00B84638"/>
    <w:rsid w:val="00B97B1A"/>
    <w:rsid w:val="00B97CE9"/>
    <w:rsid w:val="00BA4D1D"/>
    <w:rsid w:val="00BA74A5"/>
    <w:rsid w:val="00BA7864"/>
    <w:rsid w:val="00BB60BA"/>
    <w:rsid w:val="00BC05FD"/>
    <w:rsid w:val="00BC6681"/>
    <w:rsid w:val="00BC6EC6"/>
    <w:rsid w:val="00BC7B1B"/>
    <w:rsid w:val="00BD5489"/>
    <w:rsid w:val="00BD6102"/>
    <w:rsid w:val="00BD76C8"/>
    <w:rsid w:val="00BE30A8"/>
    <w:rsid w:val="00BE7BC5"/>
    <w:rsid w:val="00C01341"/>
    <w:rsid w:val="00C03603"/>
    <w:rsid w:val="00C04BD3"/>
    <w:rsid w:val="00C06305"/>
    <w:rsid w:val="00C06376"/>
    <w:rsid w:val="00C11027"/>
    <w:rsid w:val="00C11E02"/>
    <w:rsid w:val="00C22270"/>
    <w:rsid w:val="00C22F33"/>
    <w:rsid w:val="00C231F9"/>
    <w:rsid w:val="00C23665"/>
    <w:rsid w:val="00C36E8E"/>
    <w:rsid w:val="00C42290"/>
    <w:rsid w:val="00C501F3"/>
    <w:rsid w:val="00C55CDD"/>
    <w:rsid w:val="00C5620E"/>
    <w:rsid w:val="00C60BD2"/>
    <w:rsid w:val="00C62C09"/>
    <w:rsid w:val="00C63614"/>
    <w:rsid w:val="00C63B2B"/>
    <w:rsid w:val="00C65D80"/>
    <w:rsid w:val="00C66DEE"/>
    <w:rsid w:val="00C700BF"/>
    <w:rsid w:val="00C70D0D"/>
    <w:rsid w:val="00C7432D"/>
    <w:rsid w:val="00C777B9"/>
    <w:rsid w:val="00C91304"/>
    <w:rsid w:val="00C914DA"/>
    <w:rsid w:val="00C92AC9"/>
    <w:rsid w:val="00C936FD"/>
    <w:rsid w:val="00C94359"/>
    <w:rsid w:val="00CA1888"/>
    <w:rsid w:val="00CB4363"/>
    <w:rsid w:val="00CB7E8F"/>
    <w:rsid w:val="00CC4DD7"/>
    <w:rsid w:val="00CC7633"/>
    <w:rsid w:val="00CE3A26"/>
    <w:rsid w:val="00CF1325"/>
    <w:rsid w:val="00CF1D00"/>
    <w:rsid w:val="00CF5FD5"/>
    <w:rsid w:val="00D00DC8"/>
    <w:rsid w:val="00D0194F"/>
    <w:rsid w:val="00D12956"/>
    <w:rsid w:val="00D237D1"/>
    <w:rsid w:val="00D24DF7"/>
    <w:rsid w:val="00D27ABF"/>
    <w:rsid w:val="00D3270E"/>
    <w:rsid w:val="00D333BB"/>
    <w:rsid w:val="00D3611C"/>
    <w:rsid w:val="00D36665"/>
    <w:rsid w:val="00D40F2A"/>
    <w:rsid w:val="00D42F73"/>
    <w:rsid w:val="00D42F7F"/>
    <w:rsid w:val="00D43FA2"/>
    <w:rsid w:val="00D44110"/>
    <w:rsid w:val="00D45829"/>
    <w:rsid w:val="00D47B30"/>
    <w:rsid w:val="00D55B6B"/>
    <w:rsid w:val="00D56107"/>
    <w:rsid w:val="00D70439"/>
    <w:rsid w:val="00D72E60"/>
    <w:rsid w:val="00D74C2B"/>
    <w:rsid w:val="00D76AD3"/>
    <w:rsid w:val="00D80308"/>
    <w:rsid w:val="00D82B36"/>
    <w:rsid w:val="00D85F23"/>
    <w:rsid w:val="00D92465"/>
    <w:rsid w:val="00D94B7E"/>
    <w:rsid w:val="00DA2C12"/>
    <w:rsid w:val="00DA4A18"/>
    <w:rsid w:val="00DA628D"/>
    <w:rsid w:val="00DA78A2"/>
    <w:rsid w:val="00DB08D5"/>
    <w:rsid w:val="00DB20A5"/>
    <w:rsid w:val="00DB5C63"/>
    <w:rsid w:val="00DD2B27"/>
    <w:rsid w:val="00DD422E"/>
    <w:rsid w:val="00DD6B79"/>
    <w:rsid w:val="00DE1C01"/>
    <w:rsid w:val="00DE40E0"/>
    <w:rsid w:val="00DE4EA3"/>
    <w:rsid w:val="00DE53E1"/>
    <w:rsid w:val="00DE6245"/>
    <w:rsid w:val="00DF09D0"/>
    <w:rsid w:val="00DF16C8"/>
    <w:rsid w:val="00DF32C3"/>
    <w:rsid w:val="00DF4190"/>
    <w:rsid w:val="00E04E8E"/>
    <w:rsid w:val="00E04F27"/>
    <w:rsid w:val="00E05162"/>
    <w:rsid w:val="00E216EE"/>
    <w:rsid w:val="00E4636F"/>
    <w:rsid w:val="00E50D86"/>
    <w:rsid w:val="00E53264"/>
    <w:rsid w:val="00E540D6"/>
    <w:rsid w:val="00E60707"/>
    <w:rsid w:val="00E65590"/>
    <w:rsid w:val="00E65870"/>
    <w:rsid w:val="00E67561"/>
    <w:rsid w:val="00E67F2A"/>
    <w:rsid w:val="00E71601"/>
    <w:rsid w:val="00E7421E"/>
    <w:rsid w:val="00E765EE"/>
    <w:rsid w:val="00E7779F"/>
    <w:rsid w:val="00E9178A"/>
    <w:rsid w:val="00E955E3"/>
    <w:rsid w:val="00E961B2"/>
    <w:rsid w:val="00EA684A"/>
    <w:rsid w:val="00EB352F"/>
    <w:rsid w:val="00EB436D"/>
    <w:rsid w:val="00EC5A70"/>
    <w:rsid w:val="00EC745D"/>
    <w:rsid w:val="00ED6DB5"/>
    <w:rsid w:val="00EE490F"/>
    <w:rsid w:val="00EE6150"/>
    <w:rsid w:val="00EF032B"/>
    <w:rsid w:val="00EF0C9C"/>
    <w:rsid w:val="00EF1ECD"/>
    <w:rsid w:val="00EF2614"/>
    <w:rsid w:val="00EF395F"/>
    <w:rsid w:val="00EF40A6"/>
    <w:rsid w:val="00F01FD2"/>
    <w:rsid w:val="00F02F6E"/>
    <w:rsid w:val="00F05565"/>
    <w:rsid w:val="00F05F70"/>
    <w:rsid w:val="00F11EE2"/>
    <w:rsid w:val="00F12DA2"/>
    <w:rsid w:val="00F24ED6"/>
    <w:rsid w:val="00F344D1"/>
    <w:rsid w:val="00F34F07"/>
    <w:rsid w:val="00F41229"/>
    <w:rsid w:val="00F521BA"/>
    <w:rsid w:val="00F532D1"/>
    <w:rsid w:val="00F579B3"/>
    <w:rsid w:val="00F63D6F"/>
    <w:rsid w:val="00F648B2"/>
    <w:rsid w:val="00F664BF"/>
    <w:rsid w:val="00F66885"/>
    <w:rsid w:val="00F677E9"/>
    <w:rsid w:val="00F71533"/>
    <w:rsid w:val="00F72092"/>
    <w:rsid w:val="00F75A58"/>
    <w:rsid w:val="00F76F55"/>
    <w:rsid w:val="00F82C7F"/>
    <w:rsid w:val="00F86ABE"/>
    <w:rsid w:val="00FA1C26"/>
    <w:rsid w:val="00FA2124"/>
    <w:rsid w:val="00FA3369"/>
    <w:rsid w:val="00FA4FF3"/>
    <w:rsid w:val="00FB0684"/>
    <w:rsid w:val="00FB3141"/>
    <w:rsid w:val="00FC2D8C"/>
    <w:rsid w:val="00FC3165"/>
    <w:rsid w:val="00FC6955"/>
    <w:rsid w:val="00FC782C"/>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41946678">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250204">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676927072">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67437828">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96061802">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1</Pages>
  <Words>1106</Words>
  <Characters>6306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393</cp:revision>
  <cp:lastPrinted>2025-07-07T09:15:00Z</cp:lastPrinted>
  <dcterms:created xsi:type="dcterms:W3CDTF">2024-08-27T08:27:00Z</dcterms:created>
  <dcterms:modified xsi:type="dcterms:W3CDTF">2025-07-07T09:16:00Z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