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98" w:rsidRDefault="00AC1498">
      <w:bookmarkStart w:id="0" w:name="_Toc423043024"/>
    </w:p>
    <w:sdt>
      <w:sdtPr>
        <w:id w:val="-1406374743"/>
        <w:docPartObj>
          <w:docPartGallery w:val="Cover Pages"/>
          <w:docPartUnique/>
        </w:docPartObj>
      </w:sdtPr>
      <w:sdtContent>
        <w:p w:rsidR="00294E80" w:rsidRPr="001C5270" w:rsidRDefault="003A4B55">
          <w:r>
            <w:rPr>
              <w:noProof/>
            </w:rPr>
            <w:pict>
              <v:group id="Grup 11" o:spid="_x0000_s1026" alt="Başlık: Başlık ve alt başlık, kırpma işareti grafiğiyle" style="position:absolute;margin-left:1pt;margin-top:0;width:502.55pt;height:279.2pt;z-index:251682304;mso-position-horizontal-relative:page;mso-position-vertical-relative:page;mso-width-relative:margin;mso-height-relative:margin" coordsize="63817,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">
                <v:group id="Grup 6" o:spid="_x0000_s1027" style="position:absolute;width:26426;height:34015" coordsize="26426,34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Serbest Form 3" o:spid="_x0000_s1028" style="position:absolute;left:5048;top:5048;width:21336;height:2867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7UTr8A&#10;AADaAAAADwAAAGRycy9kb3ducmV2LnhtbERPy2rCQBTdF/yH4Qrd1YmFFEkdRSyl4i5RoctL5poE&#10;M3fCzORRv76zEFweznu9nUwrBnK+saxguUhAEJdWN1wpOJ++31YgfEDW2FomBX/kYbuZvawx03bk&#10;nIYiVCKGsM9QQR1Cl0npy5oM+oXtiCN3tc5giNBVUjscY7hp5XuSfEiDDceGGjva11Teit4ocPnl&#10;mO8KPP/0bOi3SL9kergr9Tqfdp8gAk3hKX64D1pB3BqvxBs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btROvwAAANoAAAAPAAAAAAAAAAAAAAAAAJgCAABkcnMvZG93bnJl&#10;di54bWxQSwUGAAAAAAQABAD1AAAAhAMAAAAA&#10;" path="m168,1806l,1806,,,1344,r,165l168,165r,1641xe" fillcolor="#1f497d [3215]" stroked="f">
                    <v:path arrowok="t" o:connecttype="custom" o:connectlocs="4233863,45513625;0,45513625;0,0;33870900,0;33870900,4158229;4233863,4158229;4233863,45513625" o:connectangles="0,0,0,0,0,0,0"/>
                  </v:shape>
                  <v:rect id="Dikdörtgen 5" o:spid="_x0000_s1029" style="position:absolute;width:26426;height:340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group>
                <v:shapetype id="_x0000_t202" coordsize="21600,21600" o:spt="202" path="m,l,21600r21600,l21600,xe">
                  <v:stroke joinstyle="miter"/>
                  <v:path gradientshapeok="t" o:connecttype="rect"/>
                </v:shapetype>
                <v:shape id="Metin Kutusu 9" o:spid="_x0000_s1030" type="#_x0000_t202" style="position:absolute;left:7715;top:7618;width:56102;height:2784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GuMUA&#10;AADbAAAADwAAAGRycy9kb3ducmV2LnhtbESPQWvCQBCF7wX/wzKCt7qxlVJSVymWFg9a1PTS25Cd&#10;JsHsbMhudfXXOwfB2wzvzXvfzBbJtepIfWg8G5iMM1DEpbcNVwZ+is/HV1AhIltsPZOBMwVYzAcP&#10;M8ytP/GOjvtYKQnhkKOBOsYu1zqUNTkMY98Ri/bne4dR1r7StseThLtWP2XZi3bYsDTU2NGypvKw&#10;/3cG0qS4TFfZevNbfD2nw8f2e7t0ZMxomN7fQEVK8W6+Xa+s4Au9/CID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sa4xQAAANsAAAAPAAAAAAAAAAAAAAAAAJgCAABkcnMv&#10;ZG93bnJldi54bWxQSwUGAAAAAAQABAD1AAAAigMAAAAA&#10;" filled="f" stroked="f" strokeweight=".5pt">
                  <v:textbox inset="36pt,36pt,0,0">
                    <w:txbxContent>
                      <w:sdt>
                        <w:sdtPr>
                          <w:rPr>
                            <w:rFonts w:asciiTheme="majorHAnsi" w:hAnsiTheme="majorHAnsi"/>
                            <w:color w:val="1F497D" w:themeColor="text2"/>
                            <w:spacing w:val="10"/>
                            <w:sz w:val="36"/>
                            <w:szCs w:val="36"/>
                            <w:lang w:val="tr-TR"/>
                          </w:rPr>
                          <w:alias w:val="Alt Başlık"/>
                          <w:tag w:val=""/>
                          <w:id w:val="-925647391"/>
                          <w:showingPlcHdr/>
                          <w:dataBinding w:prefixMappings="xmlns:ns0='http://purl.org/dc/elements/1.1/' xmlns:ns1='http://schemas.openxmlformats.org/package/2006/metadata/core-properties' " w:xpath="/ns1:coreProperties[1]/ns0:subject[1]" w:storeItemID="{6C3C8BC8-F283-45AE-878A-BAB7291924A1}"/>
                          <w:text/>
                        </w:sdtPr>
                        <w:sdtContent>
                          <w:p w:rsidR="008017F2" w:rsidRPr="00E04BA7" w:rsidRDefault="008017F2">
                            <w:pPr>
                              <w:pStyle w:val="AralkYok"/>
                              <w:spacing w:after="240" w:line="216" w:lineRule="auto"/>
                              <w:rPr>
                                <w:rFonts w:asciiTheme="majorHAnsi" w:hAnsiTheme="majorHAnsi"/>
                                <w:color w:val="1F497D" w:themeColor="text2"/>
                                <w:spacing w:val="10"/>
                                <w:sz w:val="36"/>
                                <w:szCs w:val="36"/>
                                <w:lang w:val="tr-TR"/>
                              </w:rPr>
                            </w:pPr>
                            <w:r>
                              <w:rPr>
                                <w:rFonts w:asciiTheme="majorHAnsi" w:hAnsiTheme="majorHAnsi"/>
                                <w:color w:val="1F497D" w:themeColor="text2"/>
                                <w:spacing w:val="10"/>
                                <w:sz w:val="36"/>
                                <w:szCs w:val="36"/>
                                <w:lang w:val="tr-TR"/>
                              </w:rPr>
                              <w:t xml:space="preserve">     </w:t>
                            </w:r>
                          </w:p>
                        </w:sdtContent>
                      </w:sdt>
                      <w:sdt>
                        <w:sdtPr>
                          <w:rPr>
                            <w:rFonts w:asciiTheme="majorHAnsi" w:hAnsiTheme="majorHAnsi"/>
                            <w:caps/>
                            <w:color w:val="1F497D" w:themeColor="text2"/>
                            <w:sz w:val="96"/>
                            <w:szCs w:val="96"/>
                            <w:lang w:val="tr-TR"/>
                          </w:rPr>
                          <w:alias w:val="Başlık"/>
                          <w:tag w:val=""/>
                          <w:id w:val="-917322602"/>
                          <w:dataBinding w:prefixMappings="xmlns:ns0='http://purl.org/dc/elements/1.1/' xmlns:ns1='http://schemas.openxmlformats.org/package/2006/metadata/core-properties' " w:xpath="/ns1:coreProperties[1]/ns0:title[1]" w:storeItemID="{6C3C8BC8-F283-45AE-878A-BAB7291924A1}"/>
                          <w:text/>
                        </w:sdtPr>
                        <w:sdtContent>
                          <w:p w:rsidR="008017F2" w:rsidRPr="00E04BA7" w:rsidRDefault="008017F2">
                            <w:pPr>
                              <w:pStyle w:val="AralkYok"/>
                              <w:spacing w:line="216" w:lineRule="auto"/>
                              <w:rPr>
                                <w:rFonts w:asciiTheme="majorHAnsi" w:hAnsiTheme="majorHAnsi"/>
                                <w:caps/>
                                <w:color w:val="1F497D" w:themeColor="text2"/>
                                <w:sz w:val="96"/>
                                <w:szCs w:val="96"/>
                                <w:lang w:val="tr-TR"/>
                              </w:rPr>
                            </w:pPr>
                            <w:r>
                              <w:rPr>
                                <w:rFonts w:asciiTheme="majorHAnsi" w:hAnsiTheme="majorHAnsi"/>
                                <w:caps/>
                                <w:color w:val="1F497D" w:themeColor="text2"/>
                                <w:sz w:val="96"/>
                                <w:szCs w:val="96"/>
                                <w:lang w:val="tr-TR"/>
                              </w:rPr>
                              <w:t>Evsel Katı atık Ücret Tarifesi</w:t>
                            </w:r>
                          </w:p>
                        </w:sdtContent>
                      </w:sdt>
                    </w:txbxContent>
                  </v:textbox>
                </v:shape>
                <w10:wrap anchorx="page" anchory="page"/>
              </v:group>
            </w:pict>
          </w:r>
          <w:r>
            <w:rPr>
              <w:noProof/>
            </w:rPr>
            <w:pict>
              <v:rect id="Dikdörtgen 2" o:spid="_x0000_s1036" alt="Başlık: Renkli arka plan" style="position:absolute;margin-left:0;margin-top:0;width:560.2pt;height:803.15pt;z-index:-251641344;visibility:visible;mso-width-percent:941;mso-height-percent:954;mso-position-horizontal:center;mso-position-horizontal-relative:page;mso-position-vertical:center;mso-position-vertical-relative:page;mso-width-percent:941;mso-height-percent: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" fillcolor="#eeece1 [3214]" stroked="f">
                <w10:wrap anchorx="page" anchory="page"/>
              </v:rect>
            </w:pict>
          </w:r>
        </w:p>
      </w:sdtContent>
    </w:sdt>
    <w:p w:rsidR="009603FE" w:rsidRPr="001C5270" w:rsidRDefault="009603FE" w:rsidP="009603FE"/>
    <w:p w:rsidR="00676C86" w:rsidRDefault="003A4B55" w:rsidP="00676C86">
      <w:pPr>
        <w:rPr>
          <w:sz w:val="22"/>
          <w:szCs w:val="22"/>
          <w:lang w:eastAsia="en-US"/>
        </w:rPr>
      </w:pPr>
      <w:r w:rsidRPr="003A4B55">
        <w:rPr>
          <w:noProof/>
        </w:rPr>
        <w:pict>
          <v:group id="Grup 12" o:spid="_x0000_s1031" alt="Başlık: Yazar ve şirket adı, kırpma işareti grafiğiyle" style="position:absolute;margin-left:207.05pt;margin-top:8in;width:387.7pt;height:265.65pt;z-index:251689472;mso-position-horizontal-relative:page;mso-position-vertical-relative:page;mso-width-relative:margin;mso-height-relative:margin" coordorigin="-2514" coordsize="49232,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">
            <v:group id="Grup 8" o:spid="_x0000_s1032" style="position:absolute;left:20383;width:26335;height:33741" coordsize="26289,33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Serbest Form 4" o:spid="_x0000_s1033" style="position:absolute;width:21336;height:2867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pGP8EA&#10;AADaAAAADwAAAGRycy9kb3ducmV2LnhtbESPQYvCMBSE78L+h/AWvGm6irJUo8iKKN5aXfD4aJ5t&#10;sXkpSdTqrzcLCx6HmfmGmS8704gbOV9bVvA1TEAQF1bXXCo4HjaDbxA+IGtsLJOCB3lYLj56c0y1&#10;vXNGtzyUIkLYp6igCqFNpfRFRQb90LbE0TtbZzBE6UqpHd4j3DRylCRTabDmuFBhSz8VFZf8ahS4&#10;7HefrXI8bq9s6JRP1nKyeyrV/+xWMxCBuvAO/7d3WsEY/q7E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KRj/BAAAA2gAAAA8AAAAAAAAAAAAAAAAAmAIAAGRycy9kb3du&#10;cmV2LnhtbFBLBQYAAAAABAAEAPUAAACGAwAAAAA=&#10;" path="m1344,1806l,1806,,1641r1176,l1176,r168,l1344,1806xe" fillcolor="#1f497d [3215]" stroked="f">
                <v:path arrowok="t" o:connecttype="custom" o:connectlocs="33870900,45513625;0,45513625;0,41355411;29637038,41355411;29637038,0;33870900,0;33870900,45513625" o:connectangles="0,0,0,0,0,0,0"/>
              </v:shape>
              <v:rect id="Dikdörtgen 7" o:spid="_x0000_s1034" style="position:absolute;left:95;width:26194;height:337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group>
            <v:shape id="Metin Kutusu 10" o:spid="_x0000_s1035" type="#_x0000_t202" style="position:absolute;left:-2514;top:11049;width:39041;height:15049;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qOL8A&#10;AADaAAAADwAAAGRycy9kb3ducmV2LnhtbESPQYvCMBSE74L/ITxhb5oqKFKNIoIoeFr14PG1ebbV&#10;5qUksdZ/v1kQPA4z8w2zXHemFi05X1lWMB4lIIhzqysuFFzOu+EchA/IGmvLpOBNHtarfm+JqbYv&#10;/qX2FAoRIexTVFCG0KRS+rwkg35kG+Lo3awzGKJ0hdQOXxFuajlJkpk0WHFcKLGhbUn54/Q0Cib7&#10;s50fuza7ZoW/syMZtu9WqZ9Bt1mACNSFb/jTPmgFU/i/Em+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Fqo4vwAAANoAAAAPAAAAAAAAAAAAAAAAAJgCAABkcnMvZG93bnJl&#10;di54bWxQSwUGAAAAAAQABAD1AAAAhAMAAAAA&#10;" filled="f" stroked="f" strokeweight=".5pt">
              <v:textbox inset="0,0,36pt,36pt">
                <w:txbxContent>
                  <w:p w:rsidR="008017F2" w:rsidRPr="00294E80" w:rsidRDefault="008017F2">
                    <w:pPr>
                      <w:pStyle w:val="AralkYok"/>
                      <w:jc w:val="right"/>
                      <w:rPr>
                        <w:b/>
                        <w:color w:val="1F497D" w:themeColor="text2"/>
                        <w:spacing w:val="10"/>
                        <w:sz w:val="32"/>
                        <w:szCs w:val="28"/>
                        <w:lang w:val="tr-TR"/>
                      </w:rPr>
                    </w:pPr>
                    <w:sdt>
                      <w:sdtPr>
                        <w:rPr>
                          <w:b/>
                          <w:color w:val="1F497D" w:themeColor="text2"/>
                          <w:spacing w:val="10"/>
                          <w:sz w:val="32"/>
                          <w:szCs w:val="28"/>
                          <w:lang w:val="tr-TR"/>
                        </w:rPr>
                        <w:alias w:val="Şirket"/>
                        <w:tag w:val=""/>
                        <w:id w:val="1712304738"/>
                        <w:dataBinding w:prefixMappings="xmlns:ns0='http://schemas.openxmlformats.org/officeDocument/2006/extended-properties' " w:xpath="/ns0:Properties[1]/ns0:Company[1]" w:storeItemID="{6668398D-A668-4E3E-A5EB-62B293D839F1}"/>
                        <w:text/>
                      </w:sdtPr>
                      <w:sdtContent>
                        <w:r>
                          <w:rPr>
                            <w:b/>
                            <w:color w:val="1F497D" w:themeColor="text2"/>
                            <w:spacing w:val="10"/>
                            <w:sz w:val="32"/>
                            <w:szCs w:val="28"/>
                            <w:lang w:val="tr-TR"/>
                          </w:rPr>
                          <w:t>Yenişehir</w:t>
                        </w:r>
                        <w:r w:rsidRPr="00294E80">
                          <w:rPr>
                            <w:b/>
                            <w:color w:val="1F497D" w:themeColor="text2"/>
                            <w:spacing w:val="10"/>
                            <w:sz w:val="32"/>
                            <w:szCs w:val="28"/>
                            <w:lang w:val="tr-TR"/>
                          </w:rPr>
                          <w:t xml:space="preserve"> Belediyesi</w:t>
                        </w:r>
                      </w:sdtContent>
                    </w:sdt>
                  </w:p>
                </w:txbxContent>
              </v:textbox>
            </v:shape>
            <w10:wrap anchorx="page" anchory="page"/>
          </v:group>
        </w:pict>
      </w:r>
      <w:r w:rsidR="009603FE" w:rsidRPr="001C5270">
        <w:br w:type="page"/>
      </w:r>
    </w:p>
    <w:p w:rsidR="00AD6C8E" w:rsidRDefault="00AD6C8E" w:rsidP="00676C86">
      <w:pPr>
        <w:rPr>
          <w:sz w:val="22"/>
          <w:szCs w:val="22"/>
          <w:lang w:eastAsia="en-US"/>
        </w:rPr>
      </w:pPr>
    </w:p>
    <w:p w:rsidR="00AD6C8E" w:rsidRDefault="00AD6C8E" w:rsidP="00676C86">
      <w:pPr>
        <w:rPr>
          <w:sz w:val="22"/>
          <w:szCs w:val="22"/>
          <w:lang w:eastAsia="en-US"/>
        </w:rPr>
      </w:pPr>
    </w:p>
    <w:p w:rsidR="00AD6C8E" w:rsidRPr="00AD6C8E" w:rsidRDefault="00AD6C8E" w:rsidP="00676C86">
      <w:pPr>
        <w:rPr>
          <w:sz w:val="22"/>
          <w:szCs w:val="22"/>
          <w:lang w:eastAsia="en-US"/>
        </w:rPr>
      </w:pPr>
    </w:p>
    <w:p w:rsidR="00676C86" w:rsidRPr="00AD6C8E" w:rsidRDefault="00676C86" w:rsidP="00676C86">
      <w:pPr>
        <w:rPr>
          <w:sz w:val="22"/>
          <w:szCs w:val="22"/>
          <w:lang w:eastAsia="en-US"/>
        </w:rPr>
      </w:pPr>
    </w:p>
    <w:p w:rsidR="00AB4970" w:rsidRPr="00AD6C8E" w:rsidRDefault="00AB4970" w:rsidP="009C78BB">
      <w:pPr>
        <w:pStyle w:val="Balk1"/>
        <w:numPr>
          <w:ilvl w:val="0"/>
          <w:numId w:val="16"/>
        </w:numPr>
        <w:spacing w:before="0" w:line="192" w:lineRule="auto"/>
        <w:rPr>
          <w:rFonts w:ascii="Times New Roman" w:hAnsi="Times New Roman" w:cs="Times New Roman"/>
          <w:sz w:val="22"/>
          <w:szCs w:val="22"/>
        </w:rPr>
      </w:pPr>
      <w:bookmarkStart w:id="1" w:name="_Toc24671764"/>
      <w:r w:rsidRPr="00AD6C8E">
        <w:rPr>
          <w:rFonts w:ascii="Times New Roman" w:hAnsi="Times New Roman" w:cs="Times New Roman"/>
          <w:sz w:val="22"/>
          <w:szCs w:val="22"/>
        </w:rPr>
        <w:t>GİRİŞ</w:t>
      </w:r>
      <w:bookmarkEnd w:id="0"/>
      <w:bookmarkEnd w:id="1"/>
    </w:p>
    <w:p w:rsidR="000A65BA" w:rsidRPr="00AD6C8E" w:rsidRDefault="000A65BA" w:rsidP="009C78BB">
      <w:pPr>
        <w:rPr>
          <w:sz w:val="22"/>
          <w:szCs w:val="22"/>
          <w:lang w:eastAsia="en-US"/>
        </w:rPr>
      </w:pPr>
    </w:p>
    <w:p w:rsidR="00294E80" w:rsidRPr="00AD6C8E" w:rsidRDefault="00294E80" w:rsidP="00294E80">
      <w:pPr>
        <w:spacing w:after="240" w:line="276" w:lineRule="auto"/>
        <w:ind w:firstLine="708"/>
        <w:jc w:val="both"/>
        <w:rPr>
          <w:sz w:val="22"/>
          <w:szCs w:val="22"/>
        </w:rPr>
      </w:pPr>
      <w:r w:rsidRPr="00AD6C8E">
        <w:rPr>
          <w:sz w:val="22"/>
          <w:szCs w:val="22"/>
        </w:rPr>
        <w:t xml:space="preserve">2872 sayılı </w:t>
      </w:r>
      <w:r w:rsidR="00B93918" w:rsidRPr="00AD6C8E">
        <w:rPr>
          <w:sz w:val="22"/>
          <w:szCs w:val="22"/>
        </w:rPr>
        <w:t>Çevre</w:t>
      </w:r>
      <w:r w:rsidRPr="00AD6C8E">
        <w:rPr>
          <w:sz w:val="22"/>
          <w:szCs w:val="22"/>
        </w:rPr>
        <w:t xml:space="preserve"> Kanunu’nun 26.04.2006 tarih ve 5491 sayılı Kanun’la </w:t>
      </w:r>
      <w:r w:rsidR="00B93918" w:rsidRPr="00AD6C8E">
        <w:rPr>
          <w:sz w:val="22"/>
          <w:szCs w:val="22"/>
        </w:rPr>
        <w:t>değişik</w:t>
      </w:r>
      <w:r w:rsidRPr="00AD6C8E">
        <w:rPr>
          <w:sz w:val="22"/>
          <w:szCs w:val="22"/>
        </w:rPr>
        <w:t xml:space="preserve"> “</w:t>
      </w:r>
      <w:r w:rsidR="00B93918" w:rsidRPr="00AD6C8E">
        <w:rPr>
          <w:sz w:val="22"/>
          <w:szCs w:val="22"/>
        </w:rPr>
        <w:t>İlkeler</w:t>
      </w:r>
      <w:r w:rsidRPr="00AD6C8E">
        <w:rPr>
          <w:sz w:val="22"/>
          <w:szCs w:val="22"/>
        </w:rPr>
        <w:t xml:space="preserve">” </w:t>
      </w:r>
      <w:r w:rsidR="00B93918" w:rsidRPr="00AD6C8E">
        <w:rPr>
          <w:sz w:val="22"/>
          <w:szCs w:val="22"/>
        </w:rPr>
        <w:t>başlıklı</w:t>
      </w:r>
      <w:r w:rsidRPr="00AD6C8E">
        <w:rPr>
          <w:sz w:val="22"/>
          <w:szCs w:val="22"/>
        </w:rPr>
        <w:t xml:space="preserve"> 3’üncü maddesinin birinci fıkrasının (g) bendinde kirlenme ve bozulmanın </w:t>
      </w:r>
      <w:r w:rsidR="00B93918" w:rsidRPr="00AD6C8E">
        <w:rPr>
          <w:sz w:val="22"/>
          <w:szCs w:val="22"/>
        </w:rPr>
        <w:t>önlenmesi</w:t>
      </w:r>
      <w:r w:rsidRPr="00AD6C8E">
        <w:rPr>
          <w:sz w:val="22"/>
          <w:szCs w:val="22"/>
        </w:rPr>
        <w:t xml:space="preserve">, sınırlandırılması, giderilmesi ve </w:t>
      </w:r>
      <w:r w:rsidR="00B93918" w:rsidRPr="00AD6C8E">
        <w:rPr>
          <w:sz w:val="22"/>
          <w:szCs w:val="22"/>
        </w:rPr>
        <w:t>çevrenin</w:t>
      </w:r>
      <w:r w:rsidR="002B36E5">
        <w:rPr>
          <w:sz w:val="22"/>
          <w:szCs w:val="22"/>
        </w:rPr>
        <w:t xml:space="preserve"> </w:t>
      </w:r>
      <w:r w:rsidR="00B93918" w:rsidRPr="00AD6C8E">
        <w:rPr>
          <w:sz w:val="22"/>
          <w:szCs w:val="22"/>
        </w:rPr>
        <w:t>iyileştirilmesi</w:t>
      </w:r>
      <w:r w:rsidR="002B36E5">
        <w:rPr>
          <w:sz w:val="22"/>
          <w:szCs w:val="22"/>
        </w:rPr>
        <w:t xml:space="preserve"> </w:t>
      </w:r>
      <w:r w:rsidR="00B93918" w:rsidRPr="00AD6C8E">
        <w:rPr>
          <w:sz w:val="22"/>
          <w:szCs w:val="22"/>
        </w:rPr>
        <w:t>için</w:t>
      </w:r>
      <w:r w:rsidRPr="00AD6C8E">
        <w:rPr>
          <w:sz w:val="22"/>
          <w:szCs w:val="22"/>
        </w:rPr>
        <w:t xml:space="preserve"> yapılan harcamaların kirleten veya bozulmaya neden olan tarafından </w:t>
      </w:r>
      <w:r w:rsidR="00B93918" w:rsidRPr="00AD6C8E">
        <w:rPr>
          <w:sz w:val="22"/>
          <w:szCs w:val="22"/>
        </w:rPr>
        <w:t>karşılanacağı</w:t>
      </w:r>
      <w:r w:rsidRPr="00AD6C8E">
        <w:rPr>
          <w:sz w:val="22"/>
          <w:szCs w:val="22"/>
        </w:rPr>
        <w:t xml:space="preserve"> ifade </w:t>
      </w:r>
      <w:r w:rsidR="00B93918" w:rsidRPr="00AD6C8E">
        <w:rPr>
          <w:sz w:val="22"/>
          <w:szCs w:val="22"/>
        </w:rPr>
        <w:t>edilmiştir</w:t>
      </w:r>
      <w:r w:rsidRPr="00AD6C8E">
        <w:rPr>
          <w:sz w:val="22"/>
          <w:szCs w:val="22"/>
        </w:rPr>
        <w:t>.</w:t>
      </w:r>
    </w:p>
    <w:p w:rsidR="00294E80" w:rsidRPr="00AD6C8E" w:rsidRDefault="00294E80" w:rsidP="00294E80">
      <w:pPr>
        <w:spacing w:after="240" w:line="276" w:lineRule="auto"/>
        <w:ind w:firstLine="708"/>
        <w:jc w:val="both"/>
        <w:rPr>
          <w:sz w:val="22"/>
          <w:szCs w:val="22"/>
        </w:rPr>
      </w:pPr>
      <w:r w:rsidRPr="00AD6C8E">
        <w:rPr>
          <w:sz w:val="22"/>
          <w:szCs w:val="22"/>
        </w:rPr>
        <w:t>Aynı Kanun’un 26.04.200</w:t>
      </w:r>
      <w:r w:rsidR="0066773D" w:rsidRPr="00AD6C8E">
        <w:rPr>
          <w:sz w:val="22"/>
          <w:szCs w:val="22"/>
        </w:rPr>
        <w:t>6 tarih ve 5491 sayılı Kanun’la</w:t>
      </w:r>
      <w:r w:rsidRPr="00AD6C8E">
        <w:rPr>
          <w:sz w:val="22"/>
          <w:szCs w:val="22"/>
        </w:rPr>
        <w:t xml:space="preserve"> “Tanımlar” </w:t>
      </w:r>
      <w:r w:rsidR="00B93918" w:rsidRPr="00AD6C8E">
        <w:rPr>
          <w:sz w:val="22"/>
          <w:szCs w:val="22"/>
        </w:rPr>
        <w:t>başlıklı</w:t>
      </w:r>
      <w:r w:rsidRPr="00AD6C8E">
        <w:rPr>
          <w:sz w:val="22"/>
          <w:szCs w:val="22"/>
        </w:rPr>
        <w:t xml:space="preserve"> 2’nci maddesinde ise “Kirleten” tanımının “faaliyetleri sırasında veya sonrasında </w:t>
      </w:r>
      <w:r w:rsidR="00B93918" w:rsidRPr="00AD6C8E">
        <w:rPr>
          <w:sz w:val="22"/>
          <w:szCs w:val="22"/>
        </w:rPr>
        <w:t>doğrudan</w:t>
      </w:r>
      <w:r w:rsidRPr="00AD6C8E">
        <w:rPr>
          <w:sz w:val="22"/>
          <w:szCs w:val="22"/>
        </w:rPr>
        <w:t xml:space="preserve"> veya dolaylı olarak çevre</w:t>
      </w:r>
      <w:r w:rsidR="002B36E5">
        <w:rPr>
          <w:sz w:val="22"/>
          <w:szCs w:val="22"/>
        </w:rPr>
        <w:t xml:space="preserve"> </w:t>
      </w:r>
      <w:r w:rsidR="00B93918" w:rsidRPr="00AD6C8E">
        <w:rPr>
          <w:sz w:val="22"/>
          <w:szCs w:val="22"/>
        </w:rPr>
        <w:t>kirliliğine</w:t>
      </w:r>
      <w:r w:rsidRPr="00AD6C8E">
        <w:rPr>
          <w:sz w:val="22"/>
          <w:szCs w:val="22"/>
        </w:rPr>
        <w:t xml:space="preserve">, ekolojik dengenin ve </w:t>
      </w:r>
      <w:r w:rsidR="00B93918" w:rsidRPr="00AD6C8E">
        <w:rPr>
          <w:sz w:val="22"/>
          <w:szCs w:val="22"/>
        </w:rPr>
        <w:t>çevrenin</w:t>
      </w:r>
      <w:r w:rsidRPr="00AD6C8E">
        <w:rPr>
          <w:sz w:val="22"/>
          <w:szCs w:val="22"/>
        </w:rPr>
        <w:t xml:space="preserve"> bozulmasına neden olan </w:t>
      </w:r>
      <w:r w:rsidR="00B93918" w:rsidRPr="00AD6C8E">
        <w:rPr>
          <w:sz w:val="22"/>
          <w:szCs w:val="22"/>
        </w:rPr>
        <w:t>gerçek</w:t>
      </w:r>
      <w:r w:rsidRPr="00AD6C8E">
        <w:rPr>
          <w:sz w:val="22"/>
          <w:szCs w:val="22"/>
        </w:rPr>
        <w:t xml:space="preserve"> ve </w:t>
      </w:r>
      <w:r w:rsidR="00B93918" w:rsidRPr="00AD6C8E">
        <w:rPr>
          <w:sz w:val="22"/>
          <w:szCs w:val="22"/>
        </w:rPr>
        <w:t>tüzelkişileri</w:t>
      </w:r>
      <w:r w:rsidRPr="00AD6C8E">
        <w:rPr>
          <w:sz w:val="22"/>
          <w:szCs w:val="22"/>
        </w:rPr>
        <w:t xml:space="preserve">”, “Evsel katı atık” tanımının ise “tehlikeli ve zararlı atık kapsamına girmeyen konut, sanayi, işyeri, piknik alanları gibi yerlerden gelen katı atıkları” ifade </w:t>
      </w:r>
      <w:r w:rsidR="00B93918" w:rsidRPr="00AD6C8E">
        <w:rPr>
          <w:sz w:val="22"/>
          <w:szCs w:val="22"/>
        </w:rPr>
        <w:t>ettiği</w:t>
      </w:r>
      <w:r w:rsidR="002B36E5">
        <w:rPr>
          <w:sz w:val="22"/>
          <w:szCs w:val="22"/>
        </w:rPr>
        <w:t xml:space="preserve"> </w:t>
      </w:r>
      <w:r w:rsidR="00B93918" w:rsidRPr="00AD6C8E">
        <w:rPr>
          <w:sz w:val="22"/>
          <w:szCs w:val="22"/>
        </w:rPr>
        <w:t>belirtilmiştir</w:t>
      </w:r>
      <w:r w:rsidRPr="00AD6C8E">
        <w:rPr>
          <w:sz w:val="22"/>
          <w:szCs w:val="22"/>
        </w:rPr>
        <w:t>.</w:t>
      </w:r>
    </w:p>
    <w:p w:rsidR="00AB4970" w:rsidRPr="00AD6C8E" w:rsidRDefault="00AB4970" w:rsidP="00C73EF6">
      <w:pPr>
        <w:spacing w:after="120" w:line="276" w:lineRule="auto"/>
        <w:ind w:firstLine="360"/>
        <w:jc w:val="both"/>
        <w:rPr>
          <w:sz w:val="22"/>
          <w:szCs w:val="22"/>
        </w:rPr>
      </w:pPr>
      <w:r w:rsidRPr="00AD6C8E">
        <w:rPr>
          <w:sz w:val="22"/>
          <w:szCs w:val="22"/>
        </w:rPr>
        <w:t xml:space="preserve">27 Ekim 2010 tarih ve 27742 Sayılı Resmi </w:t>
      </w:r>
      <w:r w:rsidR="00B93918" w:rsidRPr="00AD6C8E">
        <w:rPr>
          <w:sz w:val="22"/>
          <w:szCs w:val="22"/>
        </w:rPr>
        <w:t>Gazetede</w:t>
      </w:r>
      <w:r w:rsidRPr="00AD6C8E">
        <w:rPr>
          <w:sz w:val="22"/>
          <w:szCs w:val="22"/>
        </w:rPr>
        <w:t xml:space="preserve"> yayımlanarak yürürlüğe giren, “</w:t>
      </w:r>
      <w:r w:rsidRPr="00AD6C8E">
        <w:rPr>
          <w:b/>
          <w:sz w:val="22"/>
          <w:szCs w:val="22"/>
        </w:rPr>
        <w:t>Atıksu Altyapı ve Evsel Katı Atık Bertaraf Tesisleri Tarifelerinin Belirlenmesinde Uyulacak Usul ve Esaslara İlişkin Yönetmelik</w:t>
      </w:r>
      <w:r w:rsidRPr="00AD6C8E">
        <w:rPr>
          <w:sz w:val="22"/>
          <w:szCs w:val="22"/>
        </w:rPr>
        <w:t xml:space="preserve">” in 23/1 maddesinde yer alan </w:t>
      </w:r>
      <w:r w:rsidRPr="00AD6C8E">
        <w:rPr>
          <w:i/>
          <w:sz w:val="22"/>
          <w:szCs w:val="22"/>
        </w:rPr>
        <w:t xml:space="preserve">“2872 sayılı Çevre Kanununun 11 inci maddesinde belirlenen idarelerce ve belediye meclisince </w:t>
      </w:r>
      <w:r w:rsidR="00E92E83" w:rsidRPr="00AD6C8E">
        <w:rPr>
          <w:i/>
          <w:sz w:val="22"/>
          <w:szCs w:val="22"/>
        </w:rPr>
        <w:t>Atıksu</w:t>
      </w:r>
      <w:r w:rsidRPr="00AD6C8E">
        <w:rPr>
          <w:i/>
          <w:sz w:val="22"/>
          <w:szCs w:val="22"/>
        </w:rPr>
        <w:t xml:space="preserve"> ve evsel katı atık tarife ücretleri kararı alınmadan önce halkın önerilen tarifeler ve esasları hakkında bilgilendirilmesi, görüş ve önerilerinin alınması maksadıyla ücretlerin hangi esaslar çerçevesinde belirlendiğini, hangi ana maliyet kalemlerinin dikkate alındığını, geçmiş yıllardaki maliyetleri, planlanan yatırım programını ve önerilen tarifeleri içerecek bir rapor hazırlanır.</w:t>
      </w:r>
      <w:r w:rsidRPr="00AD6C8E">
        <w:rPr>
          <w:sz w:val="22"/>
          <w:szCs w:val="22"/>
        </w:rPr>
        <w:t xml:space="preserve">” hükmü gereği hazırlanmıştır. </w:t>
      </w:r>
    </w:p>
    <w:p w:rsidR="00C243A3" w:rsidRPr="00AD6C8E" w:rsidRDefault="00C243A3" w:rsidP="00C73EF6">
      <w:pPr>
        <w:spacing w:after="120" w:line="276" w:lineRule="auto"/>
        <w:ind w:firstLine="360"/>
        <w:jc w:val="both"/>
        <w:rPr>
          <w:sz w:val="22"/>
          <w:szCs w:val="22"/>
        </w:rPr>
      </w:pPr>
      <w:r w:rsidRPr="00AD6C8E">
        <w:rPr>
          <w:sz w:val="22"/>
          <w:szCs w:val="22"/>
        </w:rPr>
        <w:t xml:space="preserve">Evsel Katı Atık hizmetlerinin verilmesine ilişkin olarak mevzuatımızda çeşitli düzenlemeler bulunmaktadır. Bu düzenlemeler doğrultusunda yetki ve sorumluluklara göre verilecek hizmetlerin belirlenmesi ve maliyetlerin hesaplanması gerekmektedir. </w:t>
      </w:r>
    </w:p>
    <w:p w:rsidR="00C60CF4" w:rsidRPr="00AD6C8E" w:rsidRDefault="00C60CF4" w:rsidP="00C60CF4">
      <w:pPr>
        <w:spacing w:after="120" w:line="276" w:lineRule="auto"/>
        <w:ind w:firstLine="360"/>
        <w:jc w:val="both"/>
        <w:rPr>
          <w:noProof/>
          <w:sz w:val="22"/>
          <w:szCs w:val="22"/>
        </w:rPr>
      </w:pPr>
      <w:r w:rsidRPr="00AD6C8E">
        <w:rPr>
          <w:noProof/>
          <w:sz w:val="22"/>
          <w:szCs w:val="22"/>
        </w:rPr>
        <w:t xml:space="preserve">5393 sayılı Belediye Kanunu’nun “Belediyenin görev ve sorumlulukları” başlıklı 14 maddesi “Belediye, mahallî müşterek nitelikte olmak şartıyla; </w:t>
      </w:r>
    </w:p>
    <w:p w:rsidR="00C60CF4" w:rsidRPr="00AD6C8E" w:rsidRDefault="00C60CF4" w:rsidP="00C60CF4">
      <w:pPr>
        <w:pStyle w:val="ListeParagraf"/>
        <w:numPr>
          <w:ilvl w:val="0"/>
          <w:numId w:val="14"/>
        </w:numPr>
        <w:spacing w:after="120"/>
        <w:jc w:val="both"/>
        <w:rPr>
          <w:rFonts w:ascii="Times New Roman" w:hAnsi="Times New Roman" w:cs="Times New Roman"/>
          <w:noProof/>
        </w:rPr>
      </w:pPr>
      <w:r w:rsidRPr="00AD6C8E">
        <w:rPr>
          <w:rFonts w:ascii="Times New Roman" w:hAnsi="Times New Roman" w:cs="Times New Roman"/>
          <w:noProof/>
        </w:rPr>
        <w:t xml:space="preserve">İmar, su ve kanalizasyon, ulaşım gibi kentsel alt yapı; coğrafî ve kent bilgi sistemleri; çevre ve çevre sağlığı, temizlik ve </w:t>
      </w:r>
      <w:r w:rsidRPr="00AD6C8E">
        <w:rPr>
          <w:rFonts w:ascii="Times New Roman" w:hAnsi="Times New Roman" w:cs="Times New Roman"/>
          <w:b/>
          <w:noProof/>
          <w:u w:val="single"/>
        </w:rPr>
        <w:t>katı atık</w:t>
      </w:r>
      <w:r w:rsidRPr="00AD6C8E">
        <w:rPr>
          <w:rFonts w:ascii="Times New Roman" w:hAnsi="Times New Roman" w:cs="Times New Roman"/>
          <w:noProof/>
        </w:rPr>
        <w:t>; zabıta, itfaiye, acil yardım, kurtarma ve ambulans; şehir içi trafik; defin ve mezarlıklar; ağaçlandırma, park ve yeşil alanlar; konut; kültür ve sanat, turizm ve tanıtım, gençlik ve spor orta ve yüksek öğrenim öğrenci yurtları (Bu Kanunun 75 inci maddesinin son fıkrası, belediyeler, il özel idareleri, bağlı kuruluşları ve bunların üyesi oldukları birlikler ile ortağı oldukları Sayıştay denetimine tabi şirketler tarafından, orta ve yüksek öğrenim öğrenci yurtları ile Devlete ait her derecedeki okul binalarının yapım, bakım ve onarımı ile tefrişinde uygulanmaz.); sosyal hizmet ve yardım, nikâh, meslek ve beceri kazandırma; ekonomi ve ticaretin geliştirilmesi hizmetlerini yapar veya yaptırır.”</w:t>
      </w:r>
    </w:p>
    <w:p w:rsidR="00C60CF4" w:rsidRPr="00AD6C8E" w:rsidRDefault="00C60CF4" w:rsidP="00C60CF4">
      <w:pPr>
        <w:pStyle w:val="ListeParagraf"/>
        <w:spacing w:after="120"/>
        <w:jc w:val="both"/>
        <w:rPr>
          <w:rFonts w:ascii="Times New Roman" w:hAnsi="Times New Roman" w:cs="Times New Roman"/>
          <w:noProof/>
        </w:rPr>
      </w:pPr>
    </w:p>
    <w:p w:rsidR="00C60CF4" w:rsidRPr="00AD6C8E" w:rsidRDefault="00C60CF4" w:rsidP="00C60CF4">
      <w:pPr>
        <w:pStyle w:val="ListeParagraf"/>
        <w:spacing w:after="120"/>
        <w:ind w:left="360" w:firstLine="66"/>
        <w:jc w:val="both"/>
        <w:rPr>
          <w:rFonts w:ascii="Times New Roman" w:hAnsi="Times New Roman" w:cs="Times New Roman"/>
          <w:noProof/>
        </w:rPr>
      </w:pPr>
      <w:r w:rsidRPr="00AD6C8E">
        <w:rPr>
          <w:rFonts w:ascii="Times New Roman" w:hAnsi="Times New Roman" w:cs="Times New Roman"/>
          <w:noProof/>
        </w:rPr>
        <w:t xml:space="preserve">5393 sayılı Belediye Kanununun “Belediyenin yetkileri ve imtiyazları” başlıklı 15’inci maddesinin (g) bendi “Belediyenin yetkileri ve imtiyazları şunlardır: </w:t>
      </w:r>
    </w:p>
    <w:p w:rsidR="00C60CF4" w:rsidRPr="00AD6C8E" w:rsidRDefault="00C60CF4" w:rsidP="00C60CF4">
      <w:pPr>
        <w:pStyle w:val="ListeParagraf"/>
        <w:spacing w:after="120"/>
        <w:ind w:left="709" w:hanging="283"/>
        <w:jc w:val="both"/>
        <w:rPr>
          <w:rFonts w:ascii="Times New Roman" w:hAnsi="Times New Roman" w:cs="Times New Roman"/>
          <w:noProof/>
        </w:rPr>
      </w:pPr>
      <w:r w:rsidRPr="00AD6C8E">
        <w:rPr>
          <w:rFonts w:ascii="Times New Roman" w:hAnsi="Times New Roman" w:cs="Times New Roman"/>
          <w:noProof/>
        </w:rPr>
        <w:t xml:space="preserve">g) </w:t>
      </w:r>
      <w:r w:rsidRPr="00AD6C8E">
        <w:rPr>
          <w:rFonts w:ascii="Times New Roman" w:hAnsi="Times New Roman" w:cs="Times New Roman"/>
          <w:b/>
          <w:noProof/>
          <w:u w:val="single"/>
        </w:rPr>
        <w:t>Katı atıkların</w:t>
      </w:r>
      <w:r w:rsidRPr="00AD6C8E">
        <w:rPr>
          <w:rFonts w:ascii="Times New Roman" w:hAnsi="Times New Roman" w:cs="Times New Roman"/>
          <w:noProof/>
        </w:rPr>
        <w:t xml:space="preserve"> toplanması, taşınması, ayrıştırılması, geri kazanımı, ortadan kaldırılması ve depolanması ile ilgili bütün hizmetleri yapmak ve yaptırmak.”</w:t>
      </w:r>
    </w:p>
    <w:p w:rsidR="00C60CF4" w:rsidRPr="00AD6C8E" w:rsidRDefault="00C60CF4" w:rsidP="00C60CF4">
      <w:pPr>
        <w:pStyle w:val="ListeParagraf"/>
        <w:spacing w:after="120"/>
        <w:ind w:left="360"/>
        <w:jc w:val="both"/>
        <w:rPr>
          <w:rFonts w:ascii="Times New Roman" w:hAnsi="Times New Roman" w:cs="Times New Roman"/>
          <w:noProof/>
        </w:rPr>
      </w:pPr>
    </w:p>
    <w:p w:rsidR="00C60CF4" w:rsidRPr="00AD6C8E" w:rsidRDefault="00C60CF4" w:rsidP="00C60CF4">
      <w:pPr>
        <w:pStyle w:val="ListeParagraf"/>
        <w:spacing w:after="120"/>
        <w:ind w:left="0" w:firstLine="426"/>
        <w:jc w:val="both"/>
        <w:rPr>
          <w:rFonts w:ascii="Times New Roman" w:hAnsi="Times New Roman" w:cs="Times New Roman"/>
          <w:noProof/>
        </w:rPr>
      </w:pPr>
      <w:r w:rsidRPr="00AD6C8E">
        <w:rPr>
          <w:rFonts w:ascii="Times New Roman" w:hAnsi="Times New Roman" w:cs="Times New Roman"/>
          <w:noProof/>
        </w:rPr>
        <w:t xml:space="preserve">5393 sayılı Belediye Kanununun “Gelecek yıllara yaygın hizmet yüklenmeleri” başlıklı 67’ inci maddesi “Belediyede belediye meclisinin, belediyeye bağlı kuruluşlarda yetkili organın kararı ile park, bahçe, sera, refüj, kaldırım ve havuz bakımı ve tamiri; araç kiralama, kontrollük, temizlik, güvenlik ve yemek hizmetleri; makine-teçhizat bakım ve onarım işleri; bilgisayar sistem ve santralleri ile elektronik bilgi erişim hizmetleri; sağlıkla ilgili destek hizmetleri; fuar, panayır ve sergi hizmetleri; baraj, arıtma </w:t>
      </w:r>
      <w:r w:rsidRPr="00AD6C8E">
        <w:rPr>
          <w:rFonts w:ascii="Times New Roman" w:hAnsi="Times New Roman" w:cs="Times New Roman"/>
          <w:b/>
          <w:noProof/>
          <w:u w:val="single"/>
        </w:rPr>
        <w:t>ve katı atık tesislerine ilişkin hizmetler</w:t>
      </w:r>
      <w:r w:rsidRPr="00AD6C8E">
        <w:rPr>
          <w:rFonts w:ascii="Times New Roman" w:hAnsi="Times New Roman" w:cs="Times New Roman"/>
          <w:noProof/>
        </w:rPr>
        <w:t xml:space="preserve">; kanal bakım ve temizleme, alt yapı ve asfalt </w:t>
      </w:r>
      <w:r w:rsidRPr="00AD6C8E">
        <w:rPr>
          <w:rFonts w:ascii="Times New Roman" w:hAnsi="Times New Roman" w:cs="Times New Roman"/>
          <w:noProof/>
        </w:rPr>
        <w:lastRenderedPageBreak/>
        <w:t>yapım ve onarımı, trafik sinyalizasyon ve aydınlatma bakımı, sayaç okuma ve sayaç sökme-takma işleri ile ilgili hizmetler; toplu ulaşım ve taşıma hizmetleri; sosyal tesislerin işletilmesi ile ilgili işler, süresi ilk mahalli idareler genel seçimlerini izleyen altıncı ayın sonunu geçmemek üzere ihale yoluyla üçüncü şahıslara gördürülebilir.”</w:t>
      </w:r>
    </w:p>
    <w:p w:rsidR="00C60CF4" w:rsidRPr="00AD6C8E" w:rsidRDefault="00C60CF4" w:rsidP="00C60CF4">
      <w:pPr>
        <w:pStyle w:val="ListeParagraf"/>
        <w:spacing w:after="120"/>
        <w:ind w:left="360"/>
        <w:jc w:val="both"/>
        <w:rPr>
          <w:rFonts w:ascii="Times New Roman" w:hAnsi="Times New Roman" w:cs="Times New Roman"/>
          <w:noProof/>
        </w:rPr>
      </w:pPr>
    </w:p>
    <w:p w:rsidR="0011640F" w:rsidRPr="00AD6C8E" w:rsidRDefault="00C60CF4" w:rsidP="0011640F">
      <w:pPr>
        <w:pStyle w:val="ListeParagraf"/>
        <w:spacing w:after="120"/>
        <w:ind w:left="360"/>
        <w:jc w:val="both"/>
        <w:rPr>
          <w:rFonts w:ascii="Times New Roman" w:hAnsi="Times New Roman" w:cs="Times New Roman"/>
          <w:noProof/>
        </w:rPr>
      </w:pPr>
      <w:r w:rsidRPr="00AD6C8E">
        <w:rPr>
          <w:rFonts w:ascii="Times New Roman" w:hAnsi="Times New Roman" w:cs="Times New Roman"/>
          <w:noProof/>
        </w:rPr>
        <w:t>5216 sayılı Büyükşehir Belediye kanununun “Büyükşehir ve ilçe belediyelerinin görev ve sorumlulukları” başlıklı 7’ inci maddesi</w:t>
      </w:r>
      <w:r w:rsidR="00C243A3" w:rsidRPr="00AD6C8E">
        <w:rPr>
          <w:rFonts w:ascii="Times New Roman" w:hAnsi="Times New Roman" w:cs="Times New Roman"/>
          <w:noProof/>
        </w:rPr>
        <w:t>nin (i) bendi</w:t>
      </w:r>
      <w:r w:rsidR="0011640F" w:rsidRPr="00AD6C8E">
        <w:rPr>
          <w:rFonts w:ascii="Times New Roman" w:hAnsi="Times New Roman" w:cs="Times New Roman"/>
          <w:noProof/>
        </w:rPr>
        <w:t xml:space="preserve">“Büyükşehir belediyesinin görev, yetki ve sorumlulukları şunlardır: </w:t>
      </w:r>
    </w:p>
    <w:p w:rsidR="00C60CF4" w:rsidRPr="00AD6C8E" w:rsidRDefault="0011640F" w:rsidP="0011640F">
      <w:pPr>
        <w:pStyle w:val="ListeParagraf"/>
        <w:numPr>
          <w:ilvl w:val="0"/>
          <w:numId w:val="15"/>
        </w:numPr>
        <w:spacing w:after="120"/>
        <w:ind w:left="851" w:hanging="491"/>
        <w:jc w:val="both"/>
        <w:rPr>
          <w:rFonts w:ascii="Times New Roman" w:hAnsi="Times New Roman" w:cs="Times New Roman"/>
          <w:noProof/>
        </w:rPr>
      </w:pPr>
      <w:r w:rsidRPr="00AD6C8E">
        <w:rPr>
          <w:rFonts w:ascii="Times New Roman" w:hAnsi="Times New Roman" w:cs="Times New Roman"/>
          <w:noProof/>
        </w:rPr>
        <w:t xml:space="preserve">Sürdürülebilir kalkınma ilkesine uygun olarak çevrenin, tarım alanlarının ve su havzalarının korunmasını sağlamak; ağaçlandırma yapmak; gayrisıhhi işyerlerini, eğlence yerlerini, halk sağlığına ve çevreye etkisi olan diğer işyerlerini kentin belirli yerlerinde toplamak; inşaat malzemeleri, hurda depolama alanları ve satış yerlerini, hafriyat toprağı, moloz, kum ve çakıl depolama alanlarını, odun ve kömür satış ve depolama sahalarını belirlemek, bunların taşınmasında çevre kirliliğine meydan vermeyecek tedbirler almak; </w:t>
      </w:r>
      <w:r w:rsidRPr="00AD6C8E">
        <w:rPr>
          <w:rFonts w:ascii="Times New Roman" w:hAnsi="Times New Roman" w:cs="Times New Roman"/>
          <w:b/>
          <w:noProof/>
        </w:rPr>
        <w:t>büyükşehir katı atık</w:t>
      </w:r>
      <w:r w:rsidRPr="00AD6C8E">
        <w:rPr>
          <w:rFonts w:ascii="Times New Roman" w:hAnsi="Times New Roman" w:cs="Times New Roman"/>
          <w:noProof/>
        </w:rPr>
        <w:t xml:space="preserve"> yönetim plânını yapmak, yaptırmak; katı atıkların kaynakta toplanması ve aktarma istasyonuna kadar taşınması hariç katı atıkların ve hafriyatın yeniden değerlendirilmesi, depolanması ve bertaraf edilmesine ilişkin hizmetleri yerine getirmek, bu amaçla tesisler kurmak, kurdurmak, işletmek veya işlettirmek; sanayi ve tıbbî atıklara ilişkin hizmetleri yürütmek, bunun için gerekli tesisleri kurmak, kurdurmak, işletmek veya işlettirmek; deniz araçlarının atıklarını toplamak, toplatmak, arıtmak ve bununla ilgili gerekli düzenlemeleri yapmak.</w:t>
      </w:r>
    </w:p>
    <w:p w:rsidR="0011640F" w:rsidRPr="00AD6C8E" w:rsidRDefault="0011640F" w:rsidP="0011640F">
      <w:pPr>
        <w:spacing w:after="120"/>
        <w:ind w:left="851" w:hanging="425"/>
        <w:jc w:val="both"/>
        <w:rPr>
          <w:noProof/>
          <w:sz w:val="22"/>
          <w:szCs w:val="22"/>
        </w:rPr>
      </w:pPr>
      <w:r w:rsidRPr="00AD6C8E">
        <w:rPr>
          <w:noProof/>
          <w:sz w:val="22"/>
          <w:szCs w:val="22"/>
        </w:rPr>
        <w:t xml:space="preserve">İlçe (...)(1) belediyelerinin görev ve yetkileri şunlardır: </w:t>
      </w:r>
    </w:p>
    <w:p w:rsidR="0011640F" w:rsidRPr="00AD6C8E" w:rsidRDefault="0011640F" w:rsidP="00C243A3">
      <w:pPr>
        <w:spacing w:after="120"/>
        <w:ind w:left="851"/>
        <w:jc w:val="both"/>
        <w:rPr>
          <w:noProof/>
          <w:sz w:val="22"/>
          <w:szCs w:val="22"/>
        </w:rPr>
      </w:pPr>
      <w:r w:rsidRPr="00AD6C8E">
        <w:rPr>
          <w:noProof/>
          <w:sz w:val="22"/>
          <w:szCs w:val="22"/>
        </w:rPr>
        <w:t xml:space="preserve">b) Büyükşehir </w:t>
      </w:r>
      <w:r w:rsidRPr="00AD6C8E">
        <w:rPr>
          <w:b/>
          <w:noProof/>
          <w:sz w:val="22"/>
          <w:szCs w:val="22"/>
          <w:u w:val="single"/>
        </w:rPr>
        <w:t>katı atık</w:t>
      </w:r>
      <w:r w:rsidRPr="00AD6C8E">
        <w:rPr>
          <w:noProof/>
          <w:sz w:val="22"/>
          <w:szCs w:val="22"/>
        </w:rPr>
        <w:t xml:space="preserve"> yönetim plânına uygun olarak, katı atıkları toplamak ve aktarma istasyonuna taşımak.”</w:t>
      </w:r>
      <w:r w:rsidR="00C243A3" w:rsidRPr="00AD6C8E">
        <w:rPr>
          <w:noProof/>
          <w:sz w:val="22"/>
          <w:szCs w:val="22"/>
        </w:rPr>
        <w:t xml:space="preserve"> Şeklinde düzenleme yapılmıştır.</w:t>
      </w:r>
    </w:p>
    <w:p w:rsidR="00AB4970" w:rsidRPr="00AD6C8E" w:rsidRDefault="00811ADE" w:rsidP="00C73EF6">
      <w:pPr>
        <w:spacing w:after="120" w:line="276" w:lineRule="auto"/>
        <w:ind w:firstLine="360"/>
        <w:jc w:val="both"/>
        <w:rPr>
          <w:sz w:val="22"/>
          <w:szCs w:val="22"/>
        </w:rPr>
      </w:pPr>
      <w:r w:rsidRPr="00AD6C8E">
        <w:rPr>
          <w:sz w:val="22"/>
          <w:szCs w:val="22"/>
        </w:rPr>
        <w:t>Düzenlemeler doğrultusunda hazırlanan bu r</w:t>
      </w:r>
      <w:r w:rsidR="00D0791A" w:rsidRPr="00AD6C8E">
        <w:rPr>
          <w:sz w:val="22"/>
          <w:szCs w:val="22"/>
        </w:rPr>
        <w:t xml:space="preserve">aporun </w:t>
      </w:r>
      <w:r w:rsidR="00AB4970" w:rsidRPr="00AD6C8E">
        <w:rPr>
          <w:sz w:val="22"/>
          <w:szCs w:val="22"/>
        </w:rPr>
        <w:t>amacı, evsel katı atık idarelerine, atık üreticilerine sağladıkları evsel katı atık hizmetleri için evsel katı atık tarifelerinin</w:t>
      </w:r>
      <w:r w:rsidR="00E92E83" w:rsidRPr="00AD6C8E">
        <w:rPr>
          <w:sz w:val="22"/>
          <w:szCs w:val="22"/>
        </w:rPr>
        <w:t xml:space="preserve"> ve ücretlerinin saptanmasıdır.</w:t>
      </w:r>
    </w:p>
    <w:p w:rsidR="00727123" w:rsidRPr="00AD6C8E" w:rsidRDefault="00727123" w:rsidP="00727123">
      <w:pPr>
        <w:spacing w:after="120" w:line="276" w:lineRule="auto"/>
        <w:ind w:firstLine="360"/>
        <w:jc w:val="both"/>
        <w:rPr>
          <w:sz w:val="22"/>
          <w:szCs w:val="22"/>
        </w:rPr>
      </w:pPr>
      <w:r w:rsidRPr="00AD6C8E">
        <w:rPr>
          <w:sz w:val="22"/>
          <w:szCs w:val="22"/>
        </w:rPr>
        <w:t>2872 Sayılı Çevre Kanunun 11. Maddesi uyarınca evsel katı atık hizmetlerinden tahsil edilen ücretler evsel katı atık ile ilgili hizmetler dışında kullanılamaz.</w:t>
      </w:r>
    </w:p>
    <w:p w:rsidR="00AB4970" w:rsidRPr="00AD6C8E" w:rsidRDefault="00AB4970" w:rsidP="00C73EF6">
      <w:pPr>
        <w:spacing w:after="120" w:line="276" w:lineRule="auto"/>
        <w:ind w:firstLine="360"/>
        <w:jc w:val="both"/>
        <w:rPr>
          <w:sz w:val="22"/>
          <w:szCs w:val="22"/>
        </w:rPr>
      </w:pPr>
      <w:r w:rsidRPr="00AD6C8E">
        <w:rPr>
          <w:sz w:val="22"/>
          <w:szCs w:val="22"/>
        </w:rPr>
        <w:t xml:space="preserve">Yönetmelik, evsel katı atık idarelerinin tarifeleri saptarken tam maliyetle </w:t>
      </w:r>
      <w:r w:rsidRPr="00AD6C8E">
        <w:rPr>
          <w:b/>
          <w:sz w:val="22"/>
          <w:szCs w:val="22"/>
        </w:rPr>
        <w:t>“kirleten öder”</w:t>
      </w:r>
      <w:r w:rsidRPr="00AD6C8E">
        <w:rPr>
          <w:sz w:val="22"/>
          <w:szCs w:val="22"/>
        </w:rPr>
        <w:t xml:space="preserve"> ilkelerini kullanmalarını zorunlu kılmaktadır. Yönetmeliğe göre kirleten öder </w:t>
      </w:r>
      <w:r w:rsidR="00E92E83" w:rsidRPr="00AD6C8E">
        <w:rPr>
          <w:sz w:val="22"/>
          <w:szCs w:val="22"/>
        </w:rPr>
        <w:t>ilkesi; Atıkların</w:t>
      </w:r>
      <w:r w:rsidRPr="00AD6C8E">
        <w:rPr>
          <w:sz w:val="22"/>
          <w:szCs w:val="22"/>
        </w:rPr>
        <w:t xml:space="preserve"> oluşturduğu veya oluşturması muhtemel çevresel kirlenme ve bozulmayı önlemek, sınırlandırmak, gidermek ve çevrenin iyileştirilmesini sağlamak için yapılan ve/veya yapılacak tüm yatırımların ve harcamaların kirletenler veya bozulmaya neden olanlar tarafından karşılanacağını belirtmektedir. </w:t>
      </w:r>
    </w:p>
    <w:p w:rsidR="00AB4970" w:rsidRPr="00AD6C8E" w:rsidRDefault="00AB4970" w:rsidP="00C73EF6">
      <w:pPr>
        <w:spacing w:after="120" w:line="276" w:lineRule="auto"/>
        <w:ind w:firstLine="360"/>
        <w:jc w:val="both"/>
        <w:rPr>
          <w:sz w:val="22"/>
          <w:szCs w:val="22"/>
        </w:rPr>
      </w:pPr>
      <w:r w:rsidRPr="00AD6C8E">
        <w:rPr>
          <w:sz w:val="22"/>
          <w:szCs w:val="22"/>
        </w:rPr>
        <w:t xml:space="preserve">Çevre ve Şehircilik Bakanlığı Çevre Yönetimi Genel Müdürlüğü tarafından evsel katı atık idarelerine, atık üreticilerine sağladıkları evsel katı atık hizmetleri için evsel katı atık tarifelerinin ve ücretlerinin saptanması konusunda yol göstermek amacıyla “Evsel Katı Atık Tarifelerinin Belirlenmesine Yönelik Kılavuz” oluşturulmuştur.  </w:t>
      </w:r>
      <w:r w:rsidR="00082FF6" w:rsidRPr="00AD6C8E">
        <w:rPr>
          <w:sz w:val="22"/>
          <w:szCs w:val="22"/>
        </w:rPr>
        <w:t>Tarifenin</w:t>
      </w:r>
      <w:r w:rsidRPr="00AD6C8E">
        <w:rPr>
          <w:sz w:val="22"/>
          <w:szCs w:val="22"/>
        </w:rPr>
        <w:t xml:space="preserve"> hazırlanmasında 2872 sayılı Çevre Kanunu hükümleri ile söz konusu kılavuz esas alınmış</w:t>
      </w:r>
      <w:r w:rsidR="005F5B14" w:rsidRPr="00AD6C8E">
        <w:rPr>
          <w:sz w:val="22"/>
          <w:szCs w:val="22"/>
        </w:rPr>
        <w:t>tır</w:t>
      </w:r>
      <w:r w:rsidRPr="00AD6C8E">
        <w:rPr>
          <w:sz w:val="22"/>
          <w:szCs w:val="22"/>
        </w:rPr>
        <w:t>.  Evsel atık miktarının hesaplanmasında Katı Atıkların Kontrolü Yönetmeliğinde yapılan “Evsel Atık” tanımı dikkate alınmıştır. Konutlardan ve işyerlerinden alınan Çevre Temizlik Vergisi’nin bu raporda yer alan Toplam Sistem Maliyetinden mahsup edileceği öngörülmüştür. Ayrıca maliyet unsurları KDV dâhil hesaplandığı için evsel katı atık tarifesinde belirlenen tutarlarda KDV dâhil tutarlardır.</w:t>
      </w:r>
    </w:p>
    <w:p w:rsidR="00C2368A" w:rsidRPr="00AD6C8E" w:rsidRDefault="00C2368A" w:rsidP="002B36E5">
      <w:pPr>
        <w:spacing w:after="240" w:line="276" w:lineRule="auto"/>
        <w:ind w:firstLine="360"/>
        <w:jc w:val="both"/>
        <w:rPr>
          <w:sz w:val="22"/>
          <w:szCs w:val="22"/>
        </w:rPr>
      </w:pPr>
      <w:r w:rsidRPr="00AD6C8E">
        <w:rPr>
          <w:sz w:val="22"/>
          <w:szCs w:val="22"/>
        </w:rPr>
        <w:t>Öte yandan, 4736 sayılı Kanun’un 1’inci maddesinde; belediyelerin de dâhil</w:t>
      </w:r>
      <w:r w:rsidR="00DA0E0F">
        <w:rPr>
          <w:sz w:val="22"/>
          <w:szCs w:val="22"/>
        </w:rPr>
        <w:t xml:space="preserve"> </w:t>
      </w:r>
      <w:r w:rsidRPr="00AD6C8E">
        <w:rPr>
          <w:sz w:val="22"/>
          <w:szCs w:val="22"/>
        </w:rPr>
        <w:t>olduğu kamu kurum ve kuruluşlarınca</w:t>
      </w:r>
      <w:r w:rsidR="00DA0E0F">
        <w:rPr>
          <w:sz w:val="22"/>
          <w:szCs w:val="22"/>
        </w:rPr>
        <w:t xml:space="preserve"> </w:t>
      </w:r>
      <w:r w:rsidRPr="00AD6C8E">
        <w:rPr>
          <w:sz w:val="22"/>
          <w:szCs w:val="22"/>
        </w:rPr>
        <w:t>üretilen mal ve hizmet bedellerinde işletmecilik</w:t>
      </w:r>
      <w:r w:rsidR="00DA0E0F">
        <w:rPr>
          <w:sz w:val="22"/>
          <w:szCs w:val="22"/>
        </w:rPr>
        <w:t xml:space="preserve"> </w:t>
      </w:r>
      <w:r w:rsidRPr="00AD6C8E">
        <w:rPr>
          <w:sz w:val="22"/>
          <w:szCs w:val="22"/>
        </w:rPr>
        <w:t>gereği yapılması gereken ticarî indirimler hariç herhangi bir kişi veya kuruma ücretsiz veya indirimli tarife uygulanmayacağı</w:t>
      </w:r>
      <w:r w:rsidR="00DA0E0F">
        <w:rPr>
          <w:sz w:val="22"/>
          <w:szCs w:val="22"/>
        </w:rPr>
        <w:t xml:space="preserve"> </w:t>
      </w:r>
      <w:r w:rsidRPr="00AD6C8E">
        <w:rPr>
          <w:sz w:val="22"/>
          <w:szCs w:val="22"/>
        </w:rPr>
        <w:t>hüküm altına alınmıştır.</w:t>
      </w:r>
    </w:p>
    <w:p w:rsidR="00C2368A" w:rsidRPr="00AD6C8E" w:rsidRDefault="00C2368A" w:rsidP="00C2368A">
      <w:pPr>
        <w:spacing w:after="120" w:line="276" w:lineRule="auto"/>
        <w:ind w:firstLine="360"/>
        <w:jc w:val="both"/>
        <w:rPr>
          <w:sz w:val="22"/>
          <w:szCs w:val="22"/>
        </w:rPr>
      </w:pPr>
      <w:r w:rsidRPr="00AD6C8E">
        <w:rPr>
          <w:sz w:val="22"/>
          <w:szCs w:val="22"/>
        </w:rPr>
        <w:lastRenderedPageBreak/>
        <w:t>Belediyeler tarafından gerçekleştirilen evsel katı atık toplama işi, kirleten kişilere yapılan bir nev’i hizmettir. Zira 2872 sayılı Kanun’da da belirtildiği</w:t>
      </w:r>
      <w:r w:rsidR="002B36E5">
        <w:rPr>
          <w:sz w:val="22"/>
          <w:szCs w:val="22"/>
        </w:rPr>
        <w:t xml:space="preserve"> </w:t>
      </w:r>
      <w:r w:rsidRPr="00AD6C8E">
        <w:rPr>
          <w:sz w:val="22"/>
          <w:szCs w:val="22"/>
        </w:rPr>
        <w:t>üzere kirleten kişinin bu kirliliğin gi</w:t>
      </w:r>
      <w:r w:rsidR="002B36E5">
        <w:rPr>
          <w:sz w:val="22"/>
          <w:szCs w:val="22"/>
        </w:rPr>
        <w:t>derilmesi i</w:t>
      </w:r>
      <w:r w:rsidRPr="00AD6C8E">
        <w:rPr>
          <w:sz w:val="22"/>
          <w:szCs w:val="22"/>
        </w:rPr>
        <w:t>çin yapılacak harcamaları karşılaması Kanun’un temel prensiplerindendir. Dolayısıyla bu hizmet için</w:t>
      </w:r>
      <w:r w:rsidR="002B36E5">
        <w:rPr>
          <w:sz w:val="22"/>
          <w:szCs w:val="22"/>
        </w:rPr>
        <w:t xml:space="preserve"> </w:t>
      </w:r>
      <w:r w:rsidRPr="00AD6C8E">
        <w:rPr>
          <w:sz w:val="22"/>
          <w:szCs w:val="22"/>
        </w:rPr>
        <w:t>ücret tarifesi belirleyip, masrafların kirleten kişilerden alınması gerekirken bunun yapılmaması veya eksik yapılması hem 2872 hem de 4736 sayılı Kanuna aykırıdır.</w:t>
      </w:r>
    </w:p>
    <w:p w:rsidR="00453035" w:rsidRPr="00AD6C8E" w:rsidRDefault="00453035" w:rsidP="00C2368A">
      <w:pPr>
        <w:spacing w:after="120" w:line="276" w:lineRule="auto"/>
        <w:ind w:firstLine="360"/>
        <w:jc w:val="both"/>
        <w:rPr>
          <w:sz w:val="22"/>
          <w:szCs w:val="22"/>
        </w:rPr>
      </w:pPr>
      <w:r w:rsidRPr="00AD6C8E">
        <w:rPr>
          <w:sz w:val="22"/>
          <w:szCs w:val="22"/>
        </w:rPr>
        <w:t>Bu raporun uygulanmasında;</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Abone:</w:t>
      </w:r>
      <w:r w:rsidRPr="00AD6C8E">
        <w:rPr>
          <w:sz w:val="22"/>
          <w:szCs w:val="22"/>
        </w:rPr>
        <w:t xml:space="preserve"> Su ve atıksu ve katı atık hizmetlerinden faydalanan ve/veya faydalanacak gerçek veya tüzel kişiyi, </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Atıksu alt yapı yönetimleri:</w:t>
      </w:r>
      <w:r w:rsidRPr="00AD6C8E">
        <w:rPr>
          <w:sz w:val="22"/>
          <w:szCs w:val="22"/>
        </w:rPr>
        <w:t xml:space="preserve">Atıksuları toplayan kanalizasyon sistemi ile atık suların arıtıldığı ve arıtılmış atık suların bertarafının sağlandığı atık su alt yapı sistemlerinin kurulması, bakımı, onarımı, ıslahı ve işletilmesinden, </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Atık üreticisi:</w:t>
      </w:r>
      <w:r w:rsidRPr="00AD6C8E">
        <w:rPr>
          <w:sz w:val="22"/>
          <w:szCs w:val="22"/>
        </w:rPr>
        <w:t xml:space="preserve"> Faaliyetleri sonucu atık oluşumuna neden olan kişi ve/veya atığın bileşiminde veya yapısında bir değişikliğe neden olacak ön işleme, karıştırma veya diğer işlemleri yapan her hangi bir gerçek veya tüzel kişiyi,</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Atık sahibi:</w:t>
      </w:r>
      <w:r w:rsidRPr="00AD6C8E">
        <w:rPr>
          <w:sz w:val="22"/>
          <w:szCs w:val="22"/>
        </w:rPr>
        <w:t xml:space="preserve"> Atık üreticisini veya atığın sahibi olan gerçek ve tüzel kişileri,</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Bakanlık:</w:t>
      </w:r>
      <w:r w:rsidRPr="00AD6C8E">
        <w:rPr>
          <w:sz w:val="22"/>
          <w:szCs w:val="22"/>
        </w:rPr>
        <w:t xml:space="preserve"> Çevre ve Şehircilik Bakanlığını, </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Evsel katı atık idareleri:</w:t>
      </w:r>
      <w:r w:rsidRPr="00AD6C8E">
        <w:rPr>
          <w:sz w:val="22"/>
          <w:szCs w:val="22"/>
        </w:rPr>
        <w:t xml:space="preserve"> Büyükşehir belediyelerini, diğer belediyeleri ve belediye birliklerini,</w:t>
      </w:r>
    </w:p>
    <w:p w:rsidR="00453035" w:rsidRPr="00AD6C8E" w:rsidRDefault="00453035" w:rsidP="00453035">
      <w:pPr>
        <w:numPr>
          <w:ilvl w:val="0"/>
          <w:numId w:val="21"/>
        </w:numPr>
        <w:spacing w:after="12" w:line="267" w:lineRule="auto"/>
        <w:ind w:hanging="274"/>
        <w:jc w:val="both"/>
        <w:rPr>
          <w:sz w:val="22"/>
          <w:szCs w:val="22"/>
        </w:rPr>
      </w:pPr>
      <w:r w:rsidRPr="00AD6C8E">
        <w:rPr>
          <w:b/>
          <w:sz w:val="22"/>
          <w:szCs w:val="22"/>
        </w:rPr>
        <w:t>Hizmet:</w:t>
      </w:r>
      <w:r w:rsidRPr="00AD6C8E">
        <w:rPr>
          <w:sz w:val="22"/>
          <w:szCs w:val="22"/>
        </w:rPr>
        <w:t xml:space="preserve"> Hane halkları, kamu kurumları veya herhangi bir ekonomik faaliyet için; </w:t>
      </w:r>
    </w:p>
    <w:p w:rsidR="00453035" w:rsidRPr="00AD6C8E" w:rsidRDefault="00453035" w:rsidP="00453035">
      <w:pPr>
        <w:spacing w:after="11" w:line="270" w:lineRule="auto"/>
        <w:ind w:left="142" w:right="1485"/>
        <w:rPr>
          <w:sz w:val="22"/>
          <w:szCs w:val="22"/>
        </w:rPr>
      </w:pPr>
      <w:r w:rsidRPr="00AD6C8E">
        <w:rPr>
          <w:sz w:val="22"/>
          <w:szCs w:val="22"/>
        </w:rPr>
        <w:t xml:space="preserve">1) Atıksu toplama ve yüzey sularına deşarj ile sonuçlanacak arıtma faaliyetleri, 2) Katı atık toplama, taşıma, aktarma, geri kazanım ve bertaraf hizmetlerini, </w:t>
      </w:r>
    </w:p>
    <w:p w:rsidR="00453035" w:rsidRPr="00AD6C8E" w:rsidRDefault="00453035" w:rsidP="00453035">
      <w:pPr>
        <w:pStyle w:val="ListeParagraf"/>
        <w:numPr>
          <w:ilvl w:val="0"/>
          <w:numId w:val="21"/>
        </w:numPr>
        <w:spacing w:after="11" w:line="270" w:lineRule="auto"/>
        <w:ind w:left="426" w:right="1485" w:hanging="284"/>
        <w:rPr>
          <w:rFonts w:ascii="Times New Roman" w:hAnsi="Times New Roman" w:cs="Times New Roman"/>
        </w:rPr>
      </w:pPr>
      <w:r w:rsidRPr="00AD6C8E">
        <w:rPr>
          <w:rFonts w:ascii="Times New Roman" w:hAnsi="Times New Roman" w:cs="Times New Roman"/>
          <w:b/>
        </w:rPr>
        <w:t>Kanun:</w:t>
      </w:r>
      <w:r w:rsidRPr="00AD6C8E">
        <w:rPr>
          <w:rFonts w:ascii="Times New Roman" w:hAnsi="Times New Roman" w:cs="Times New Roman"/>
        </w:rPr>
        <w:t xml:space="preserve"> 9/8/1983 tarihli ve 2872 sayılı Çevre Kanununu,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Kılavuz kitaplar:</w:t>
      </w:r>
      <w:r w:rsidRPr="00AD6C8E">
        <w:rPr>
          <w:sz w:val="22"/>
          <w:szCs w:val="22"/>
        </w:rPr>
        <w:t xml:space="preserve"> Bu Yönetmeliğin esaslarına uygun tarifelerin ve ücretlerin hazırlanmasında kullanılacak olan ayrıntılı yöntem ve hesaplamalar ile örnekleri içeren yardımcı kitapları,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Kirleten:</w:t>
      </w:r>
      <w:r w:rsidRPr="00AD6C8E">
        <w:rPr>
          <w:sz w:val="22"/>
          <w:szCs w:val="22"/>
        </w:rPr>
        <w:t xml:space="preserve"> Faaliyetleri sırasında veya sonrasında doğrudan veya dolaylı olarak çevre kirliliğine, ekolojik dengenin ve çevrenin bozulmasına neden olan gerçek ve tüzel kişileri,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Kirleten öder ilkesi:</w:t>
      </w:r>
      <w:r w:rsidRPr="00AD6C8E">
        <w:rPr>
          <w:sz w:val="22"/>
          <w:szCs w:val="22"/>
        </w:rPr>
        <w:t xml:space="preserve"> Atıkların oluşturduğu veya oluşturması muhtemel çevresel kirlenme ve bozulmayı önlemek, sınırlandırmak, gidermek ve çevrenin iyileştirilmesini sağlamak için yapılan ve/veya yapılacak tüm yatırımların ve harcamaların kirletenler veya bozulmaya neden olanlar tarafından karşılanacağı ilkesini,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Sistem:</w:t>
      </w:r>
      <w:r w:rsidRPr="00AD6C8E">
        <w:rPr>
          <w:sz w:val="22"/>
          <w:szCs w:val="22"/>
        </w:rPr>
        <w:t xml:space="preserve">Atıksu alt yapı yönetimleri ve/veya evsel katı atık idarelerinin sorumluluk alanı içinde bulunan atıksu ve evsel katı atık hizmetlerinin sağlanması amacıyla kullanılması ve/veya faydalanılması gereken birbirinden bağımsız da olabilen 14 üncü ve 15 inci maddelerin de belirtilen süreçlerin her biri veya birkaçını,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Tam maliyet esaslı tarife:</w:t>
      </w:r>
      <w:r w:rsidR="002B36E5">
        <w:rPr>
          <w:b/>
          <w:sz w:val="22"/>
          <w:szCs w:val="22"/>
        </w:rPr>
        <w:t xml:space="preserve"> </w:t>
      </w:r>
      <w:r w:rsidRPr="00AD6C8E">
        <w:rPr>
          <w:sz w:val="22"/>
          <w:szCs w:val="22"/>
        </w:rPr>
        <w:t xml:space="preserve">Atıksu ve evsel katı atık ile ilgili verilen tüm hizmetler karşılığında ortaya çıkan toplam sistem maliyetinin bu hizmetlerden yararlananlara yansıtılmasına yönelik yöntemi ve bu yöntemle hesaplanmış ücretler listesini,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Tam maliyet muhasebesi:</w:t>
      </w:r>
      <w:r w:rsidR="002B36E5">
        <w:rPr>
          <w:b/>
          <w:sz w:val="22"/>
          <w:szCs w:val="22"/>
        </w:rPr>
        <w:t xml:space="preserve"> </w:t>
      </w:r>
      <w:r w:rsidRPr="00AD6C8E">
        <w:rPr>
          <w:sz w:val="22"/>
          <w:szCs w:val="22"/>
        </w:rPr>
        <w:t xml:space="preserve">Atıksu ve evsel katı atık sistemlerinin devamı için gerekli tüm maliyetin belirlendiği, toplandığı ve raporlandığı hesaplama sistemini, </w:t>
      </w:r>
    </w:p>
    <w:p w:rsidR="00453035" w:rsidRPr="00AD6C8E" w:rsidRDefault="00453035" w:rsidP="00453035">
      <w:pPr>
        <w:numPr>
          <w:ilvl w:val="0"/>
          <w:numId w:val="21"/>
        </w:numPr>
        <w:spacing w:after="12" w:line="267" w:lineRule="auto"/>
        <w:ind w:left="426" w:hanging="284"/>
        <w:jc w:val="both"/>
        <w:rPr>
          <w:sz w:val="22"/>
          <w:szCs w:val="22"/>
        </w:rPr>
      </w:pPr>
      <w:r w:rsidRPr="00AD6C8E">
        <w:rPr>
          <w:b/>
          <w:sz w:val="22"/>
          <w:szCs w:val="22"/>
        </w:rPr>
        <w:t>Toplam sistem maliyeti:</w:t>
      </w:r>
      <w:r w:rsidRPr="00AD6C8E">
        <w:rPr>
          <w:sz w:val="22"/>
          <w:szCs w:val="22"/>
        </w:rPr>
        <w:t xml:space="preserve"> Yatırımın finansal maliyetini, sistemin işletilmesi ve bakımını, sabit varlıkların amortismanını, yönetim ve izleme giderlerini, vergileri, kamulaştırmayı ve sistemin finansal sürdürülebilirliğini sağlayacak </w:t>
      </w:r>
      <w:r w:rsidR="00E47B7F" w:rsidRPr="00AD6C8E">
        <w:rPr>
          <w:sz w:val="22"/>
          <w:szCs w:val="22"/>
        </w:rPr>
        <w:t>öz kaynak</w:t>
      </w:r>
      <w:r w:rsidRPr="00AD6C8E">
        <w:rPr>
          <w:sz w:val="22"/>
          <w:szCs w:val="22"/>
        </w:rPr>
        <w:t xml:space="preserve"> getirisini de içeren toplam değeri,</w:t>
      </w:r>
    </w:p>
    <w:p w:rsidR="00453035" w:rsidRPr="00AD6C8E" w:rsidRDefault="00453035" w:rsidP="00453035">
      <w:pPr>
        <w:numPr>
          <w:ilvl w:val="0"/>
          <w:numId w:val="21"/>
        </w:numPr>
        <w:spacing w:after="12" w:line="267" w:lineRule="auto"/>
        <w:ind w:left="426" w:hanging="284"/>
        <w:jc w:val="both"/>
        <w:rPr>
          <w:b/>
          <w:sz w:val="22"/>
          <w:szCs w:val="22"/>
        </w:rPr>
      </w:pPr>
      <w:r w:rsidRPr="00AD6C8E">
        <w:rPr>
          <w:b/>
          <w:sz w:val="22"/>
          <w:szCs w:val="22"/>
        </w:rPr>
        <w:t>Ücret:</w:t>
      </w:r>
      <w:r w:rsidR="00676C86" w:rsidRPr="00AD6C8E">
        <w:rPr>
          <w:sz w:val="22"/>
          <w:szCs w:val="22"/>
        </w:rPr>
        <w:t>A</w:t>
      </w:r>
      <w:r w:rsidRPr="00AD6C8E">
        <w:rPr>
          <w:sz w:val="22"/>
          <w:szCs w:val="22"/>
        </w:rPr>
        <w:t>tıksu ve evsel katı atık ile ilgili verilen tüm hizmetler karşılığında tam maliyet esaslı tarifeye göre belirlenen toplam sistem maliyetini karşılamak üzere evsel katı atık ve atık su hizmetlerinden yararlananlar tarafından ödenmesi gereken parasal değeri ifade eder.</w:t>
      </w:r>
    </w:p>
    <w:p w:rsidR="00AD6C8E" w:rsidRDefault="00AD6C8E" w:rsidP="00AD6C8E">
      <w:pPr>
        <w:spacing w:after="12" w:line="267" w:lineRule="auto"/>
        <w:jc w:val="both"/>
        <w:rPr>
          <w:sz w:val="22"/>
          <w:szCs w:val="22"/>
        </w:rPr>
      </w:pPr>
    </w:p>
    <w:p w:rsidR="00AD6C8E" w:rsidRDefault="00AD6C8E" w:rsidP="00AD6C8E">
      <w:pPr>
        <w:spacing w:after="12" w:line="267" w:lineRule="auto"/>
        <w:jc w:val="both"/>
        <w:rPr>
          <w:b/>
          <w:sz w:val="22"/>
          <w:szCs w:val="22"/>
        </w:rPr>
      </w:pPr>
    </w:p>
    <w:p w:rsidR="003971E0" w:rsidRPr="00AD6C8E" w:rsidRDefault="003971E0" w:rsidP="00AD6C8E">
      <w:pPr>
        <w:spacing w:after="12" w:line="267" w:lineRule="auto"/>
        <w:jc w:val="both"/>
        <w:rPr>
          <w:b/>
          <w:sz w:val="22"/>
          <w:szCs w:val="22"/>
        </w:rPr>
      </w:pPr>
    </w:p>
    <w:p w:rsidR="00D86447" w:rsidRPr="00AD6C8E" w:rsidRDefault="00D86447" w:rsidP="000A65BA">
      <w:pPr>
        <w:pStyle w:val="Balk1"/>
        <w:numPr>
          <w:ilvl w:val="0"/>
          <w:numId w:val="16"/>
        </w:numPr>
        <w:rPr>
          <w:rFonts w:ascii="Times New Roman" w:hAnsi="Times New Roman" w:cs="Times New Roman"/>
          <w:sz w:val="22"/>
          <w:szCs w:val="22"/>
        </w:rPr>
      </w:pPr>
      <w:bookmarkStart w:id="2" w:name="_Toc423043025"/>
      <w:bookmarkStart w:id="3" w:name="_Toc24671765"/>
      <w:r w:rsidRPr="00AD6C8E">
        <w:rPr>
          <w:rFonts w:ascii="Times New Roman" w:hAnsi="Times New Roman" w:cs="Times New Roman"/>
          <w:sz w:val="22"/>
          <w:szCs w:val="22"/>
        </w:rPr>
        <w:lastRenderedPageBreak/>
        <w:t xml:space="preserve">TARİFE </w:t>
      </w:r>
      <w:r w:rsidR="003C72DB" w:rsidRPr="00AD6C8E">
        <w:rPr>
          <w:rFonts w:ascii="Times New Roman" w:hAnsi="Times New Roman" w:cs="Times New Roman"/>
          <w:sz w:val="22"/>
          <w:szCs w:val="22"/>
        </w:rPr>
        <w:t>BELİRLEME</w:t>
      </w:r>
      <w:r w:rsidRPr="00AD6C8E">
        <w:rPr>
          <w:rFonts w:ascii="Times New Roman" w:hAnsi="Times New Roman" w:cs="Times New Roman"/>
          <w:sz w:val="22"/>
          <w:szCs w:val="22"/>
        </w:rPr>
        <w:t xml:space="preserve"> İLKELERİ</w:t>
      </w:r>
      <w:bookmarkEnd w:id="2"/>
      <w:bookmarkEnd w:id="3"/>
    </w:p>
    <w:p w:rsidR="000A65BA" w:rsidRPr="00AD6C8E" w:rsidRDefault="000A65BA" w:rsidP="000A65BA">
      <w:pPr>
        <w:rPr>
          <w:sz w:val="22"/>
          <w:szCs w:val="22"/>
          <w:lang w:eastAsia="en-US"/>
        </w:rPr>
      </w:pPr>
    </w:p>
    <w:p w:rsidR="00D86447" w:rsidRPr="00AD6C8E" w:rsidRDefault="00D86447" w:rsidP="00C73EF6">
      <w:pPr>
        <w:spacing w:after="120" w:line="276" w:lineRule="auto"/>
        <w:ind w:firstLine="360"/>
        <w:jc w:val="both"/>
        <w:rPr>
          <w:sz w:val="22"/>
          <w:szCs w:val="22"/>
        </w:rPr>
      </w:pPr>
      <w:r w:rsidRPr="00AD6C8E">
        <w:rPr>
          <w:sz w:val="22"/>
          <w:szCs w:val="22"/>
        </w:rPr>
        <w:t xml:space="preserve">Atıksu Altyapı ve Evsel Katı Atık Bertaraf Tesisleri Tarifelerinin Belirlenmesinde Uyulacak Usul </w:t>
      </w:r>
      <w:r w:rsidR="00570759" w:rsidRPr="00AD6C8E">
        <w:rPr>
          <w:sz w:val="22"/>
          <w:szCs w:val="22"/>
        </w:rPr>
        <w:t>ve</w:t>
      </w:r>
      <w:r w:rsidRPr="00AD6C8E">
        <w:rPr>
          <w:sz w:val="22"/>
          <w:szCs w:val="22"/>
        </w:rPr>
        <w:t xml:space="preserve"> Esaslara İlişkin Yönetmelik, evsel katı atık idarelerinin tarifelerini saptarken tam maliyet ve kirleten öder ilkelerini kullanmalarını zorunlu kılmaktadır. Bu raporda “tarife” terimi bir evsel katı atık idaresinin, evsel katı atık ile ilgili verdiği tüm hizmetler karşılığında ortaya çıkan toplam sistem maliyetinin bu hizmetlerden yararlanan atık üreticilerine yansıtılmasına yönelik yöntemi ve bu yöntemle hesaplanmış ücretler listesini ifade etmektedir.</w:t>
      </w:r>
    </w:p>
    <w:p w:rsidR="00D86447" w:rsidRPr="00AD6C8E" w:rsidRDefault="00D86447" w:rsidP="00C73EF6">
      <w:pPr>
        <w:spacing w:after="120" w:line="276" w:lineRule="auto"/>
        <w:ind w:firstLine="360"/>
        <w:jc w:val="both"/>
        <w:rPr>
          <w:sz w:val="22"/>
          <w:szCs w:val="22"/>
        </w:rPr>
      </w:pPr>
      <w:r w:rsidRPr="00AD6C8E">
        <w:rPr>
          <w:sz w:val="22"/>
          <w:szCs w:val="22"/>
        </w:rPr>
        <w:t xml:space="preserve">Maliyet artı yönteminde, sağlanan hizmete ait tüm maliyetlerin belirlenmesi tarife hesaplamasının temelini oluşturmaktadır. Bu yöntemde, öncelikle, sistemin mevcut ihtiyaçları kapsamında oluşan maliyetler hesaplanır. Daha sonra hizmetlerin uzun vadede sürdürülebilirliğini sağlamak için gerekli </w:t>
      </w:r>
      <w:r w:rsidR="00771F85" w:rsidRPr="00AD6C8E">
        <w:rPr>
          <w:sz w:val="22"/>
          <w:szCs w:val="22"/>
        </w:rPr>
        <w:t>Öz kaynak</w:t>
      </w:r>
      <w:r w:rsidRPr="00AD6C8E">
        <w:rPr>
          <w:sz w:val="22"/>
          <w:szCs w:val="22"/>
        </w:rPr>
        <w:t xml:space="preserve"> getirisi maliyetler toplamına eklenir. Bir başka deyişle;</w:t>
      </w:r>
    </w:p>
    <w:p w:rsidR="00D86447" w:rsidRPr="00AD6C8E" w:rsidRDefault="00D86447" w:rsidP="00C73EF6">
      <w:pPr>
        <w:spacing w:after="120" w:line="276" w:lineRule="auto"/>
        <w:ind w:firstLine="360"/>
        <w:jc w:val="both"/>
        <w:rPr>
          <w:sz w:val="22"/>
          <w:szCs w:val="22"/>
        </w:rPr>
      </w:pPr>
      <w:r w:rsidRPr="00AD6C8E">
        <w:rPr>
          <w:b/>
          <w:sz w:val="22"/>
          <w:szCs w:val="22"/>
        </w:rPr>
        <w:t xml:space="preserve">Toplam Sistem Maliyeti = Evsel Katı Atık Hizmetleri Maliyeti + </w:t>
      </w:r>
      <w:r w:rsidR="00771F85" w:rsidRPr="00AD6C8E">
        <w:rPr>
          <w:b/>
          <w:sz w:val="22"/>
          <w:szCs w:val="22"/>
        </w:rPr>
        <w:t>Öz kaynak</w:t>
      </w:r>
      <w:r w:rsidRPr="00AD6C8E">
        <w:rPr>
          <w:b/>
          <w:sz w:val="22"/>
          <w:szCs w:val="22"/>
        </w:rPr>
        <w:t xml:space="preserve"> Getirisi olarak</w:t>
      </w:r>
      <w:r w:rsidRPr="00AD6C8E">
        <w:rPr>
          <w:sz w:val="22"/>
          <w:szCs w:val="22"/>
        </w:rPr>
        <w:t xml:space="preserve"> tanımlanabilir.</w:t>
      </w:r>
    </w:p>
    <w:p w:rsidR="00D86447" w:rsidRPr="00AD6C8E" w:rsidRDefault="00D86447" w:rsidP="00C73EF6">
      <w:pPr>
        <w:spacing w:after="120" w:line="276" w:lineRule="auto"/>
        <w:ind w:firstLine="426"/>
        <w:jc w:val="both"/>
        <w:rPr>
          <w:sz w:val="22"/>
          <w:szCs w:val="22"/>
        </w:rPr>
      </w:pPr>
      <w:r w:rsidRPr="00AD6C8E">
        <w:rPr>
          <w:sz w:val="22"/>
          <w:szCs w:val="22"/>
        </w:rPr>
        <w:t>Tarife hesaplamasında şu adımlar izlenmiştir:</w:t>
      </w:r>
    </w:p>
    <w:p w:rsidR="00D86447" w:rsidRPr="00AD6C8E" w:rsidRDefault="00D86447" w:rsidP="00550566">
      <w:pPr>
        <w:spacing w:line="276" w:lineRule="auto"/>
        <w:ind w:firstLine="426"/>
        <w:jc w:val="both"/>
        <w:rPr>
          <w:sz w:val="22"/>
          <w:szCs w:val="22"/>
        </w:rPr>
      </w:pPr>
      <w:r w:rsidRPr="00AD6C8E">
        <w:rPr>
          <w:sz w:val="22"/>
          <w:szCs w:val="22"/>
        </w:rPr>
        <w:t>1- Hizmetin kapsamı tanımlanmıştır.</w:t>
      </w:r>
    </w:p>
    <w:p w:rsidR="00D86447" w:rsidRPr="00AD6C8E" w:rsidRDefault="00D86447" w:rsidP="00550566">
      <w:pPr>
        <w:spacing w:line="276" w:lineRule="auto"/>
        <w:ind w:firstLine="426"/>
        <w:jc w:val="both"/>
        <w:rPr>
          <w:sz w:val="22"/>
          <w:szCs w:val="22"/>
        </w:rPr>
      </w:pPr>
      <w:r w:rsidRPr="00AD6C8E">
        <w:rPr>
          <w:sz w:val="22"/>
          <w:szCs w:val="22"/>
        </w:rPr>
        <w:t>2- Tanımlanan hizmetin sağlanması için tam maliyeti hesaplanmıştır. Bu maliyet KDV dâhil olarak hesaplanmıştır.</w:t>
      </w:r>
    </w:p>
    <w:p w:rsidR="00D86447" w:rsidRPr="00AD6C8E" w:rsidRDefault="00D86447" w:rsidP="00550566">
      <w:pPr>
        <w:spacing w:line="276" w:lineRule="auto"/>
        <w:ind w:firstLine="426"/>
        <w:jc w:val="both"/>
        <w:rPr>
          <w:sz w:val="22"/>
          <w:szCs w:val="22"/>
        </w:rPr>
      </w:pPr>
      <w:r w:rsidRPr="00AD6C8E">
        <w:rPr>
          <w:sz w:val="22"/>
          <w:szCs w:val="22"/>
        </w:rPr>
        <w:t xml:space="preserve">3- </w:t>
      </w:r>
      <w:r w:rsidR="00771F85" w:rsidRPr="00AD6C8E">
        <w:rPr>
          <w:sz w:val="22"/>
          <w:szCs w:val="22"/>
        </w:rPr>
        <w:t>Öz kaynak</w:t>
      </w:r>
      <w:r w:rsidRPr="00AD6C8E">
        <w:rPr>
          <w:sz w:val="22"/>
          <w:szCs w:val="22"/>
        </w:rPr>
        <w:t xml:space="preserve"> getirisi hesaplanmıştır.</w:t>
      </w:r>
    </w:p>
    <w:p w:rsidR="00D86447" w:rsidRPr="00AD6C8E" w:rsidRDefault="00D86447" w:rsidP="00550566">
      <w:pPr>
        <w:spacing w:line="276" w:lineRule="auto"/>
        <w:ind w:firstLine="426"/>
        <w:jc w:val="both"/>
        <w:rPr>
          <w:sz w:val="22"/>
          <w:szCs w:val="22"/>
        </w:rPr>
      </w:pPr>
      <w:r w:rsidRPr="00AD6C8E">
        <w:rPr>
          <w:sz w:val="22"/>
          <w:szCs w:val="22"/>
        </w:rPr>
        <w:t>4- Ortalama maliyet hesaplanmıştır.</w:t>
      </w:r>
    </w:p>
    <w:p w:rsidR="00D86447" w:rsidRPr="00AD6C8E" w:rsidRDefault="00D86447" w:rsidP="00550566">
      <w:pPr>
        <w:spacing w:line="276" w:lineRule="auto"/>
        <w:ind w:firstLine="426"/>
        <w:jc w:val="both"/>
        <w:rPr>
          <w:sz w:val="22"/>
          <w:szCs w:val="22"/>
        </w:rPr>
      </w:pPr>
      <w:r w:rsidRPr="00AD6C8E">
        <w:rPr>
          <w:sz w:val="22"/>
          <w:szCs w:val="22"/>
        </w:rPr>
        <w:t>5- Toplam sistem maliyetinin farklı atık üreticilerine dağıtımı yapılmıştır.</w:t>
      </w:r>
    </w:p>
    <w:p w:rsidR="000A65BA" w:rsidRDefault="00D86447" w:rsidP="000A65BA">
      <w:pPr>
        <w:spacing w:after="120" w:line="276" w:lineRule="auto"/>
        <w:ind w:firstLine="426"/>
        <w:jc w:val="both"/>
        <w:rPr>
          <w:sz w:val="22"/>
          <w:szCs w:val="22"/>
        </w:rPr>
      </w:pPr>
      <w:r w:rsidRPr="00AD6C8E">
        <w:rPr>
          <w:sz w:val="22"/>
          <w:szCs w:val="22"/>
        </w:rPr>
        <w:t>6- Faturalama için bir tarife yapısı ve türü seçilmiştir.</w:t>
      </w:r>
      <w:bookmarkStart w:id="4" w:name="_Toc423043027"/>
    </w:p>
    <w:p w:rsidR="00AC40CA" w:rsidRDefault="00AC40CA" w:rsidP="000A65BA">
      <w:pPr>
        <w:spacing w:after="120" w:line="276" w:lineRule="auto"/>
        <w:ind w:firstLine="426"/>
        <w:jc w:val="both"/>
        <w:rPr>
          <w:sz w:val="22"/>
          <w:szCs w:val="22"/>
        </w:rPr>
      </w:pPr>
    </w:p>
    <w:p w:rsidR="00AC40CA" w:rsidRDefault="00AC40CA"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AD6C8E" w:rsidRDefault="00AD6C8E" w:rsidP="000A65BA">
      <w:pPr>
        <w:spacing w:after="120" w:line="276" w:lineRule="auto"/>
        <w:ind w:firstLine="426"/>
        <w:jc w:val="both"/>
        <w:rPr>
          <w:sz w:val="22"/>
          <w:szCs w:val="22"/>
        </w:rPr>
      </w:pPr>
    </w:p>
    <w:p w:rsidR="00DF722D" w:rsidRPr="00AD6C8E" w:rsidRDefault="00DF722D" w:rsidP="00DF722D">
      <w:pPr>
        <w:pStyle w:val="ListeParagraf"/>
        <w:keepNext/>
        <w:keepLines/>
        <w:numPr>
          <w:ilvl w:val="0"/>
          <w:numId w:val="23"/>
        </w:numPr>
        <w:spacing w:before="200" w:after="0"/>
        <w:contextualSpacing w:val="0"/>
        <w:outlineLvl w:val="1"/>
        <w:rPr>
          <w:rFonts w:ascii="Times New Roman" w:eastAsiaTheme="majorEastAsia" w:hAnsi="Times New Roman" w:cs="Times New Roman"/>
          <w:b/>
          <w:bCs/>
          <w:vanish/>
          <w:color w:val="4F81BD" w:themeColor="accent1"/>
        </w:rPr>
      </w:pPr>
    </w:p>
    <w:p w:rsidR="00DF722D" w:rsidRPr="00AD6C8E" w:rsidRDefault="00DF722D" w:rsidP="00DF722D">
      <w:pPr>
        <w:pStyle w:val="ListeParagraf"/>
        <w:keepNext/>
        <w:keepLines/>
        <w:numPr>
          <w:ilvl w:val="0"/>
          <w:numId w:val="23"/>
        </w:numPr>
        <w:spacing w:before="200" w:after="0"/>
        <w:contextualSpacing w:val="0"/>
        <w:outlineLvl w:val="1"/>
        <w:rPr>
          <w:rFonts w:ascii="Times New Roman" w:eastAsiaTheme="majorEastAsia" w:hAnsi="Times New Roman" w:cs="Times New Roman"/>
          <w:b/>
          <w:bCs/>
          <w:vanish/>
          <w:color w:val="4F81BD" w:themeColor="accent1"/>
        </w:rPr>
      </w:pPr>
    </w:p>
    <w:p w:rsidR="00D86447" w:rsidRPr="00AD6C8E" w:rsidRDefault="000A65BA" w:rsidP="00DF722D">
      <w:pPr>
        <w:pStyle w:val="Balk1"/>
        <w:numPr>
          <w:ilvl w:val="0"/>
          <w:numId w:val="16"/>
        </w:numPr>
        <w:rPr>
          <w:rFonts w:ascii="Times New Roman" w:hAnsi="Times New Roman" w:cs="Times New Roman"/>
          <w:sz w:val="22"/>
          <w:szCs w:val="22"/>
        </w:rPr>
      </w:pPr>
      <w:bookmarkStart w:id="5" w:name="_Toc24671766"/>
      <w:bookmarkEnd w:id="4"/>
      <w:r w:rsidRPr="00AD6C8E">
        <w:rPr>
          <w:rFonts w:ascii="Times New Roman" w:hAnsi="Times New Roman" w:cs="Times New Roman"/>
          <w:sz w:val="22"/>
          <w:szCs w:val="22"/>
        </w:rPr>
        <w:t>TAM MALİYET HESABI</w:t>
      </w:r>
      <w:bookmarkEnd w:id="5"/>
    </w:p>
    <w:p w:rsidR="00DF722D" w:rsidRPr="00AD6C8E" w:rsidRDefault="00DF722D" w:rsidP="00DF722D">
      <w:pPr>
        <w:pStyle w:val="ListeParagraf"/>
        <w:keepNext/>
        <w:keepLines/>
        <w:numPr>
          <w:ilvl w:val="0"/>
          <w:numId w:val="26"/>
        </w:numPr>
        <w:spacing w:before="200" w:after="0"/>
        <w:contextualSpacing w:val="0"/>
        <w:outlineLvl w:val="1"/>
        <w:rPr>
          <w:rFonts w:ascii="Times New Roman" w:eastAsiaTheme="majorEastAsia" w:hAnsi="Times New Roman" w:cs="Times New Roman"/>
          <w:b/>
          <w:bCs/>
          <w:vanish/>
          <w:color w:val="4F81BD" w:themeColor="accent1"/>
        </w:rPr>
      </w:pPr>
    </w:p>
    <w:p w:rsidR="00DF722D" w:rsidRPr="00AD6C8E" w:rsidRDefault="00DF722D" w:rsidP="00DF722D">
      <w:pPr>
        <w:pStyle w:val="ListeParagraf"/>
        <w:keepNext/>
        <w:keepLines/>
        <w:numPr>
          <w:ilvl w:val="0"/>
          <w:numId w:val="26"/>
        </w:numPr>
        <w:spacing w:before="200" w:after="0"/>
        <w:contextualSpacing w:val="0"/>
        <w:outlineLvl w:val="1"/>
        <w:rPr>
          <w:rFonts w:ascii="Times New Roman" w:eastAsiaTheme="majorEastAsia" w:hAnsi="Times New Roman" w:cs="Times New Roman"/>
          <w:b/>
          <w:bCs/>
          <w:vanish/>
          <w:color w:val="4F81BD" w:themeColor="accent1"/>
        </w:rPr>
      </w:pPr>
    </w:p>
    <w:p w:rsidR="00DF722D" w:rsidRPr="00AD6C8E" w:rsidRDefault="00DF722D" w:rsidP="00DF722D">
      <w:pPr>
        <w:pStyle w:val="ListeParagraf"/>
        <w:keepNext/>
        <w:keepLines/>
        <w:numPr>
          <w:ilvl w:val="0"/>
          <w:numId w:val="26"/>
        </w:numPr>
        <w:spacing w:before="200" w:after="0"/>
        <w:contextualSpacing w:val="0"/>
        <w:outlineLvl w:val="1"/>
        <w:rPr>
          <w:rFonts w:ascii="Times New Roman" w:eastAsiaTheme="majorEastAsia" w:hAnsi="Times New Roman" w:cs="Times New Roman"/>
          <w:b/>
          <w:bCs/>
          <w:vanish/>
          <w:color w:val="4F81BD" w:themeColor="accent1"/>
        </w:rPr>
      </w:pPr>
    </w:p>
    <w:p w:rsidR="00BB5E46" w:rsidRPr="00AD6C8E" w:rsidRDefault="00BB5E46" w:rsidP="00DF722D">
      <w:pPr>
        <w:pStyle w:val="Balk2"/>
        <w:numPr>
          <w:ilvl w:val="1"/>
          <w:numId w:val="26"/>
        </w:numPr>
        <w:rPr>
          <w:rFonts w:ascii="Times New Roman" w:hAnsi="Times New Roman" w:cs="Times New Roman"/>
          <w:sz w:val="22"/>
          <w:szCs w:val="22"/>
        </w:rPr>
      </w:pPr>
      <w:bookmarkStart w:id="6" w:name="_Toc24671767"/>
      <w:r w:rsidRPr="00AD6C8E">
        <w:rPr>
          <w:rFonts w:ascii="Times New Roman" w:hAnsi="Times New Roman" w:cs="Times New Roman"/>
          <w:sz w:val="22"/>
          <w:szCs w:val="22"/>
        </w:rPr>
        <w:t>D</w:t>
      </w:r>
      <w:r w:rsidR="00F313F5" w:rsidRPr="00AD6C8E">
        <w:rPr>
          <w:rFonts w:ascii="Times New Roman" w:hAnsi="Times New Roman" w:cs="Times New Roman"/>
          <w:sz w:val="22"/>
          <w:szCs w:val="22"/>
        </w:rPr>
        <w:t>oğrudan</w:t>
      </w:r>
      <w:r w:rsidRPr="00AD6C8E">
        <w:rPr>
          <w:rFonts w:ascii="Times New Roman" w:hAnsi="Times New Roman" w:cs="Times New Roman"/>
          <w:sz w:val="22"/>
          <w:szCs w:val="22"/>
        </w:rPr>
        <w:t xml:space="preserve"> Maliyetler</w:t>
      </w:r>
      <w:bookmarkEnd w:id="6"/>
    </w:p>
    <w:p w:rsidR="00BB5E46" w:rsidRPr="00AD6C8E" w:rsidRDefault="00BB5E46" w:rsidP="00BB5E46">
      <w:pPr>
        <w:rPr>
          <w:sz w:val="22"/>
          <w:szCs w:val="22"/>
          <w:lang w:eastAsia="en-US"/>
        </w:rPr>
      </w:pPr>
    </w:p>
    <w:tbl>
      <w:tblPr>
        <w:tblW w:w="5000" w:type="pct"/>
        <w:tblCellMar>
          <w:left w:w="70" w:type="dxa"/>
          <w:right w:w="70" w:type="dxa"/>
        </w:tblCellMar>
        <w:tblLook w:val="04A0"/>
      </w:tblPr>
      <w:tblGrid>
        <w:gridCol w:w="7246"/>
        <w:gridCol w:w="1966"/>
      </w:tblGrid>
      <w:tr w:rsidR="001054DB" w:rsidRPr="00AD6C8E" w:rsidTr="001054DB">
        <w:trPr>
          <w:trHeight w:val="386"/>
        </w:trPr>
        <w:tc>
          <w:tcPr>
            <w:tcW w:w="3933" w:type="pct"/>
            <w:tcBorders>
              <w:top w:val="double" w:sz="6" w:space="0" w:color="auto"/>
              <w:left w:val="double" w:sz="6" w:space="0" w:color="auto"/>
              <w:bottom w:val="double" w:sz="6" w:space="0" w:color="auto"/>
              <w:right w:val="single" w:sz="4" w:space="0" w:color="auto"/>
            </w:tcBorders>
            <w:shd w:val="clear" w:color="000000" w:fill="E2EFDA"/>
            <w:noWrap/>
            <w:vAlign w:val="center"/>
            <w:hideMark/>
          </w:tcPr>
          <w:p w:rsidR="001054DB" w:rsidRPr="00AD6C8E" w:rsidRDefault="001054DB" w:rsidP="00127A16">
            <w:pPr>
              <w:rPr>
                <w:b/>
                <w:bCs/>
                <w:color w:val="000000"/>
              </w:rPr>
            </w:pPr>
            <w:r w:rsidRPr="00AD6C8E">
              <w:rPr>
                <w:b/>
                <w:bCs/>
                <w:color w:val="000000"/>
                <w:sz w:val="22"/>
                <w:szCs w:val="22"/>
              </w:rPr>
              <w:t>DOĞRUDAN MALİYET KALEMLERİ</w:t>
            </w:r>
          </w:p>
        </w:tc>
        <w:tc>
          <w:tcPr>
            <w:tcW w:w="1067" w:type="pct"/>
            <w:tcBorders>
              <w:top w:val="double" w:sz="6" w:space="0" w:color="auto"/>
              <w:left w:val="nil"/>
              <w:bottom w:val="double" w:sz="6" w:space="0" w:color="auto"/>
              <w:right w:val="double" w:sz="6" w:space="0" w:color="auto"/>
            </w:tcBorders>
            <w:shd w:val="clear" w:color="000000" w:fill="E2EFDA"/>
            <w:noWrap/>
            <w:vAlign w:val="bottom"/>
            <w:hideMark/>
          </w:tcPr>
          <w:p w:rsidR="001054DB" w:rsidRPr="00AC40CA" w:rsidRDefault="00FA0D2E" w:rsidP="009955E4">
            <w:pPr>
              <w:jc w:val="right"/>
              <w:rPr>
                <w:b/>
                <w:bCs/>
                <w:color w:val="000000"/>
              </w:rPr>
            </w:pPr>
            <w:r>
              <w:rPr>
                <w:b/>
                <w:bCs/>
                <w:color w:val="000000"/>
              </w:rPr>
              <w:t>97.073.456,05</w:t>
            </w:r>
            <w:r w:rsidR="00AD0B88">
              <w:rPr>
                <w:b/>
                <w:bCs/>
                <w:color w:val="000000"/>
              </w:rPr>
              <w:t xml:space="preserve"> </w:t>
            </w:r>
            <w:r w:rsidR="00AD0B88" w:rsidRPr="00AD6C8E">
              <w:rPr>
                <w:b/>
                <w:bCs/>
                <w:color w:val="000000"/>
                <w:sz w:val="22"/>
                <w:szCs w:val="22"/>
              </w:rPr>
              <w:t>₺</w:t>
            </w:r>
          </w:p>
        </w:tc>
      </w:tr>
      <w:tr w:rsidR="001054DB" w:rsidRPr="00AD6C8E" w:rsidTr="001054DB">
        <w:trPr>
          <w:trHeight w:val="335"/>
        </w:trPr>
        <w:tc>
          <w:tcPr>
            <w:tcW w:w="3933" w:type="pct"/>
            <w:tcBorders>
              <w:top w:val="double" w:sz="6" w:space="0" w:color="auto"/>
              <w:left w:val="double" w:sz="6" w:space="0" w:color="auto"/>
              <w:bottom w:val="double" w:sz="6" w:space="0" w:color="auto"/>
              <w:right w:val="nil"/>
            </w:tcBorders>
            <w:shd w:val="clear" w:color="000000" w:fill="D6E3BC" w:themeFill="accent3" w:themeFillTint="66"/>
            <w:noWrap/>
            <w:vAlign w:val="bottom"/>
            <w:hideMark/>
          </w:tcPr>
          <w:p w:rsidR="001054DB" w:rsidRPr="00AD6C8E" w:rsidRDefault="001054DB" w:rsidP="00127A16">
            <w:pPr>
              <w:rPr>
                <w:b/>
                <w:bCs/>
                <w:color w:val="000000"/>
              </w:rPr>
            </w:pPr>
            <w:r w:rsidRPr="00AD6C8E">
              <w:rPr>
                <w:b/>
                <w:bCs/>
                <w:color w:val="000000"/>
                <w:sz w:val="22"/>
                <w:szCs w:val="22"/>
              </w:rPr>
              <w:t>1 Personel Giderleri</w:t>
            </w:r>
            <w:r>
              <w:rPr>
                <w:b/>
                <w:bCs/>
                <w:color w:val="000000"/>
                <w:sz w:val="22"/>
                <w:szCs w:val="22"/>
              </w:rPr>
              <w:t xml:space="preserve">    ( Toplam Personel Giderleri )</w:t>
            </w:r>
          </w:p>
        </w:tc>
        <w:tc>
          <w:tcPr>
            <w:tcW w:w="1067" w:type="pct"/>
            <w:tcBorders>
              <w:top w:val="double" w:sz="6" w:space="0" w:color="auto"/>
              <w:left w:val="nil"/>
              <w:bottom w:val="double" w:sz="6" w:space="0" w:color="auto"/>
              <w:right w:val="double" w:sz="6" w:space="0" w:color="auto"/>
            </w:tcBorders>
            <w:shd w:val="clear" w:color="000000" w:fill="D6E3BC" w:themeFill="accent3" w:themeFillTint="66"/>
            <w:noWrap/>
            <w:vAlign w:val="bottom"/>
            <w:hideMark/>
          </w:tcPr>
          <w:p w:rsidR="001054DB" w:rsidRPr="00AD6C8E" w:rsidRDefault="008E77DC" w:rsidP="00985D98">
            <w:pPr>
              <w:jc w:val="right"/>
              <w:rPr>
                <w:color w:val="000000"/>
              </w:rPr>
            </w:pPr>
            <w:r>
              <w:rPr>
                <w:b/>
                <w:bCs/>
                <w:color w:val="000000"/>
                <w:sz w:val="22"/>
                <w:szCs w:val="22"/>
              </w:rPr>
              <w:t>48.542.851,64</w:t>
            </w:r>
            <w:r w:rsidR="009162CE">
              <w:rPr>
                <w:b/>
                <w:bCs/>
                <w:color w:val="000000"/>
                <w:sz w:val="22"/>
                <w:szCs w:val="22"/>
              </w:rPr>
              <w:t xml:space="preserve"> </w:t>
            </w:r>
            <w:r w:rsidR="009162CE" w:rsidRPr="00AD6C8E">
              <w:rPr>
                <w:b/>
                <w:bCs/>
                <w:color w:val="000000"/>
                <w:sz w:val="22"/>
                <w:szCs w:val="22"/>
              </w:rPr>
              <w:t>₺</w:t>
            </w:r>
          </w:p>
        </w:tc>
      </w:tr>
      <w:tr w:rsidR="001054DB" w:rsidRPr="00AD6C8E" w:rsidTr="001054DB">
        <w:trPr>
          <w:trHeight w:val="326"/>
        </w:trPr>
        <w:tc>
          <w:tcPr>
            <w:tcW w:w="3933" w:type="pct"/>
            <w:tcBorders>
              <w:top w:val="double" w:sz="6" w:space="0" w:color="auto"/>
              <w:left w:val="double" w:sz="6" w:space="0" w:color="auto"/>
              <w:bottom w:val="single" w:sz="4" w:space="0" w:color="auto"/>
              <w:right w:val="single" w:sz="4" w:space="0" w:color="auto"/>
            </w:tcBorders>
            <w:shd w:val="clear" w:color="auto" w:fill="DBE5F1" w:themeFill="accent1" w:themeFillTint="33"/>
            <w:noWrap/>
            <w:vAlign w:val="bottom"/>
            <w:hideMark/>
          </w:tcPr>
          <w:p w:rsidR="001054DB" w:rsidRDefault="001054DB" w:rsidP="00AC40CA">
            <w:pPr>
              <w:rPr>
                <w:b/>
                <w:bCs/>
                <w:color w:val="000000"/>
              </w:rPr>
            </w:pPr>
            <w:r w:rsidRPr="00AD6C8E">
              <w:rPr>
                <w:b/>
                <w:bCs/>
                <w:color w:val="000000"/>
                <w:sz w:val="22"/>
                <w:szCs w:val="22"/>
              </w:rPr>
              <w:t>Personel Giderleri</w:t>
            </w:r>
            <w:r>
              <w:rPr>
                <w:b/>
                <w:bCs/>
                <w:color w:val="000000"/>
                <w:sz w:val="22"/>
                <w:szCs w:val="22"/>
              </w:rPr>
              <w:t xml:space="preserve">   ( Evsel Katı atık Hizmetlerinde Çalışan Personel Gideri</w:t>
            </w:r>
          </w:p>
          <w:p w:rsidR="001054DB" w:rsidRPr="00AD6C8E" w:rsidRDefault="001054DB" w:rsidP="00AC40CA">
            <w:pPr>
              <w:rPr>
                <w:color w:val="000000"/>
              </w:rPr>
            </w:pPr>
            <w:r>
              <w:rPr>
                <w:b/>
                <w:bCs/>
                <w:color w:val="000000"/>
                <w:sz w:val="22"/>
                <w:szCs w:val="22"/>
              </w:rPr>
              <w:t>Net Sisten Maliyetinin Hesaplanmasında Dikkate Alınan Tutar)</w:t>
            </w:r>
          </w:p>
        </w:tc>
        <w:tc>
          <w:tcPr>
            <w:tcW w:w="1067" w:type="pct"/>
            <w:tcBorders>
              <w:top w:val="double" w:sz="6" w:space="0" w:color="auto"/>
              <w:left w:val="nil"/>
              <w:bottom w:val="single" w:sz="4" w:space="0" w:color="auto"/>
              <w:right w:val="double" w:sz="6" w:space="0" w:color="auto"/>
            </w:tcBorders>
            <w:shd w:val="clear" w:color="auto" w:fill="DBE5F1" w:themeFill="accent1" w:themeFillTint="33"/>
            <w:noWrap/>
            <w:vAlign w:val="bottom"/>
            <w:hideMark/>
          </w:tcPr>
          <w:p w:rsidR="001054DB" w:rsidRPr="00AD6C8E" w:rsidRDefault="008E77DC" w:rsidP="00985D98">
            <w:pPr>
              <w:jc w:val="right"/>
              <w:rPr>
                <w:color w:val="000000"/>
              </w:rPr>
            </w:pPr>
            <w:r>
              <w:rPr>
                <w:b/>
                <w:bCs/>
                <w:color w:val="000000"/>
                <w:sz w:val="22"/>
                <w:szCs w:val="22"/>
              </w:rPr>
              <w:t>48.542.851,64</w:t>
            </w:r>
            <w:r w:rsidR="005802C6">
              <w:rPr>
                <w:b/>
                <w:bCs/>
                <w:color w:val="000000"/>
                <w:sz w:val="22"/>
                <w:szCs w:val="22"/>
              </w:rPr>
              <w:t xml:space="preserve"> </w:t>
            </w:r>
            <w:r w:rsidR="009722B8" w:rsidRPr="00AD6C8E">
              <w:rPr>
                <w:b/>
                <w:bCs/>
                <w:color w:val="000000"/>
                <w:sz w:val="22"/>
                <w:szCs w:val="22"/>
              </w:rPr>
              <w:t>₺</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1.1 Memur Personel Gideri (Brüt)</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619.206,32</w:t>
            </w:r>
            <w:r w:rsidR="005802C6">
              <w:rPr>
                <w:color w:val="000000"/>
                <w:sz w:val="22"/>
                <w:szCs w:val="22"/>
              </w:rPr>
              <w:t xml:space="preserve"> </w:t>
            </w:r>
            <w:r w:rsidR="001054DB" w:rsidRPr="00AD6C8E">
              <w:rPr>
                <w:color w:val="000000"/>
                <w:sz w:val="22"/>
                <w:szCs w:val="22"/>
              </w:rPr>
              <w:t>₺</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1.2 Kadrolu İşçi Personel Gideri (Brüt)</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9.709.443,00</w:t>
            </w:r>
            <w:r w:rsidR="005802C6">
              <w:rPr>
                <w:color w:val="000000"/>
                <w:sz w:val="22"/>
                <w:szCs w:val="22"/>
              </w:rPr>
              <w:t xml:space="preserve"> </w:t>
            </w:r>
            <w:r w:rsidR="001054DB" w:rsidRPr="00AD6C8E">
              <w:rPr>
                <w:color w:val="000000"/>
                <w:sz w:val="22"/>
                <w:szCs w:val="22"/>
              </w:rPr>
              <w:t>₺</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1.3 Belediye Şirket Gideri (KDV Dahil)</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38.214.202,32</w:t>
            </w:r>
            <w:r w:rsidR="005802C6">
              <w:rPr>
                <w:color w:val="000000"/>
                <w:sz w:val="22"/>
                <w:szCs w:val="22"/>
              </w:rPr>
              <w:t xml:space="preserve"> </w:t>
            </w:r>
            <w:r w:rsidR="001054DB" w:rsidRPr="00AD6C8E">
              <w:rPr>
                <w:color w:val="000000"/>
                <w:sz w:val="22"/>
                <w:szCs w:val="22"/>
              </w:rPr>
              <w:t>₺</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2 Araç Gideri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4E7EE9" w:rsidP="00FA0D2E">
            <w:pPr>
              <w:jc w:val="right"/>
              <w:rPr>
                <w:b/>
                <w:bCs/>
                <w:color w:val="000000"/>
              </w:rPr>
            </w:pPr>
            <w:r>
              <w:rPr>
                <w:b/>
                <w:bCs/>
                <w:color w:val="000000"/>
                <w:sz w:val="22"/>
                <w:szCs w:val="22"/>
              </w:rPr>
              <w:t>2</w:t>
            </w:r>
            <w:r w:rsidR="00FA0D2E">
              <w:rPr>
                <w:b/>
                <w:bCs/>
                <w:color w:val="000000"/>
                <w:sz w:val="22"/>
                <w:szCs w:val="22"/>
              </w:rPr>
              <w:t>6.227.424,56</w:t>
            </w:r>
            <w:r w:rsidR="001054DB" w:rsidRPr="00AD6C8E">
              <w:rPr>
                <w:b/>
                <w:bCs/>
                <w:color w:val="000000"/>
                <w:sz w:val="22"/>
                <w:szCs w:val="22"/>
              </w:rPr>
              <w:t xml:space="preserve"> ₺</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2.1 Araç Kiralama Gideri (KDV Dahil Diğer Tüm Giderler Dahil)</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7.633.999,98</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2.2 Belediye Araçlarının Amortisman Gideri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4E7EE9" w:rsidP="009955E4">
            <w:pPr>
              <w:jc w:val="right"/>
              <w:rPr>
                <w:color w:val="000000"/>
              </w:rPr>
            </w:pPr>
            <w:r>
              <w:rPr>
                <w:color w:val="000000"/>
                <w:sz w:val="22"/>
                <w:szCs w:val="22"/>
              </w:rPr>
              <w:t>5</w:t>
            </w:r>
            <w:r w:rsidR="00FA0D2E">
              <w:rPr>
                <w:color w:val="000000"/>
                <w:sz w:val="22"/>
                <w:szCs w:val="22"/>
              </w:rPr>
              <w:t>.957.459,74</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2.3 Araçların Muayene Ücretleri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46.144,80</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2.4 Araçların Sigorta Ücretleri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408.938,14</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2.5 Araçların Bakım ve Onarımı</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4E7EE9" w:rsidP="00985D98">
            <w:pPr>
              <w:jc w:val="right"/>
              <w:rPr>
                <w:color w:val="000000"/>
              </w:rPr>
            </w:pPr>
            <w:r>
              <w:rPr>
                <w:color w:val="000000"/>
                <w:sz w:val="22"/>
                <w:szCs w:val="22"/>
              </w:rPr>
              <w:t>12</w:t>
            </w:r>
            <w:r w:rsidR="008E77DC">
              <w:rPr>
                <w:color w:val="000000"/>
                <w:sz w:val="22"/>
                <w:szCs w:val="22"/>
              </w:rPr>
              <w:t>.176.273,90</w:t>
            </w:r>
            <w:r w:rsidR="001054DB" w:rsidRPr="00AD6C8E">
              <w:rPr>
                <w:color w:val="000000"/>
                <w:sz w:val="22"/>
                <w:szCs w:val="22"/>
              </w:rPr>
              <w:t xml:space="preserve">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2.6 Egzoz Gazı Emisyon Ölçüm Bedeli</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4.608,00</w:t>
            </w:r>
            <w:r w:rsidR="001054DB" w:rsidRPr="00AD6C8E">
              <w:rPr>
                <w:color w:val="000000"/>
                <w:sz w:val="22"/>
                <w:szCs w:val="22"/>
              </w:rPr>
              <w:t xml:space="preserve">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3 Finansman Gideri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1054DB" w:rsidP="00127A16">
            <w:pPr>
              <w:jc w:val="right"/>
              <w:rPr>
                <w:b/>
                <w:bCs/>
                <w:color w:val="000000"/>
              </w:rPr>
            </w:pPr>
            <w:r w:rsidRPr="00AD6C8E">
              <w:rPr>
                <w:b/>
                <w:bCs/>
                <w:color w:val="000000"/>
                <w:sz w:val="22"/>
                <w:szCs w:val="22"/>
              </w:rPr>
              <w:t>0,00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4 Malzeme Giderleri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985D98" w:rsidP="00985D98">
            <w:pPr>
              <w:jc w:val="right"/>
              <w:rPr>
                <w:b/>
                <w:bCs/>
                <w:color w:val="000000"/>
              </w:rPr>
            </w:pPr>
            <w:r>
              <w:rPr>
                <w:b/>
                <w:bCs/>
                <w:color w:val="000000"/>
                <w:sz w:val="22"/>
                <w:szCs w:val="22"/>
              </w:rPr>
              <w:t>9.312.459,20</w:t>
            </w:r>
            <w:r w:rsidR="00AD0B88">
              <w:rPr>
                <w:b/>
                <w:bCs/>
                <w:color w:val="000000"/>
                <w:sz w:val="22"/>
                <w:szCs w:val="22"/>
              </w:rPr>
              <w:t xml:space="preserve"> </w:t>
            </w:r>
            <w:r w:rsidR="001054DB" w:rsidRPr="00AD6C8E">
              <w:rPr>
                <w:b/>
                <w:bCs/>
                <w:color w:val="000000"/>
                <w:sz w:val="22"/>
                <w:szCs w:val="22"/>
              </w:rPr>
              <w:t>₺</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4.1 Amortismana Tabi Olmayan Malzeme Alım Giderleri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67"/>
        </w:trPr>
        <w:tc>
          <w:tcPr>
            <w:tcW w:w="3933" w:type="pct"/>
            <w:tcBorders>
              <w:top w:val="nil"/>
              <w:left w:val="double" w:sz="6" w:space="0" w:color="auto"/>
              <w:bottom w:val="single" w:sz="4" w:space="0" w:color="auto"/>
              <w:right w:val="single" w:sz="4" w:space="0" w:color="auto"/>
            </w:tcBorders>
            <w:shd w:val="clear" w:color="auto" w:fill="auto"/>
            <w:vAlign w:val="bottom"/>
            <w:hideMark/>
          </w:tcPr>
          <w:p w:rsidR="001054DB" w:rsidRPr="00AD6C8E" w:rsidRDefault="001054DB" w:rsidP="00AD6C8E">
            <w:pPr>
              <w:ind w:firstLineChars="200" w:firstLine="440"/>
              <w:rPr>
                <w:color w:val="000000"/>
              </w:rPr>
            </w:pPr>
            <w:r w:rsidRPr="00AD6C8E">
              <w:rPr>
                <w:color w:val="000000"/>
                <w:sz w:val="22"/>
                <w:szCs w:val="22"/>
              </w:rPr>
              <w:t xml:space="preserve">4.2 Amortismana Tabi Olan Malzemelerin Amortisman Giderleri </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CC4B6D">
            <w:pPr>
              <w:jc w:val="right"/>
              <w:rPr>
                <w:color w:val="000000"/>
              </w:rPr>
            </w:pPr>
            <w:r>
              <w:rPr>
                <w:color w:val="000000"/>
                <w:sz w:val="22"/>
                <w:szCs w:val="22"/>
              </w:rPr>
              <w:t>0,00</w:t>
            </w:r>
            <w:r w:rsidRPr="00AD6C8E">
              <w:rPr>
                <w:color w:val="000000"/>
                <w:sz w:val="22"/>
                <w:szCs w:val="22"/>
              </w:rPr>
              <w:t xml:space="preserve"> ₺</w:t>
            </w:r>
          </w:p>
          <w:p w:rsidR="001054DB" w:rsidRPr="00AD6C8E" w:rsidRDefault="001054DB" w:rsidP="00127A16">
            <w:pPr>
              <w:jc w:val="right"/>
              <w:rPr>
                <w:color w:val="000000"/>
              </w:rPr>
            </w:pP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4.3 Giyecek Alımları</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300.048,00</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4.4 Temizlik Malzemesi Alımları</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8E77DC" w:rsidP="00985D98">
            <w:pPr>
              <w:jc w:val="right"/>
              <w:rPr>
                <w:color w:val="000000"/>
              </w:rPr>
            </w:pPr>
            <w:r>
              <w:rPr>
                <w:color w:val="000000"/>
                <w:sz w:val="22"/>
                <w:szCs w:val="22"/>
              </w:rPr>
              <w:t>40.500,00</w:t>
            </w:r>
            <w:r w:rsidR="001054DB" w:rsidRPr="00AD6C8E">
              <w:rPr>
                <w:color w:val="000000"/>
                <w:sz w:val="22"/>
                <w:szCs w:val="22"/>
              </w:rPr>
              <w:t xml:space="preserve">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4.5 Diğer Dayanaklı Mal ve Malzeme Alımları</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985D98" w:rsidP="00985D98">
            <w:pPr>
              <w:jc w:val="right"/>
              <w:rPr>
                <w:color w:val="000000"/>
              </w:rPr>
            </w:pPr>
            <w:r>
              <w:rPr>
                <w:color w:val="000000"/>
                <w:sz w:val="22"/>
                <w:szCs w:val="22"/>
              </w:rPr>
              <w:t>8.971.911,20</w:t>
            </w:r>
            <w:r w:rsidR="001054DB" w:rsidRPr="00AD6C8E">
              <w:rPr>
                <w:color w:val="000000"/>
                <w:sz w:val="22"/>
                <w:szCs w:val="22"/>
              </w:rPr>
              <w:t xml:space="preserve">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5 Enerji Giderleri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1054DB" w:rsidP="00127A16">
            <w:pPr>
              <w:jc w:val="right"/>
              <w:rPr>
                <w:b/>
                <w:bCs/>
                <w:color w:val="000000"/>
              </w:rPr>
            </w:pPr>
            <w:r w:rsidRPr="00AD6C8E">
              <w:rPr>
                <w:b/>
                <w:bCs/>
                <w:color w:val="000000"/>
                <w:sz w:val="22"/>
                <w:szCs w:val="22"/>
              </w:rPr>
              <w:t>0,00 ₺</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5.1 Elektrik Giderleri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5.2 Diğer Enerji Giderleri</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6 Hizmet Alım Giderleri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1054DB" w:rsidP="00127A16">
            <w:pPr>
              <w:jc w:val="right"/>
              <w:rPr>
                <w:b/>
                <w:bCs/>
                <w:color w:val="000000"/>
              </w:rPr>
            </w:pPr>
            <w:r w:rsidRPr="00AD6C8E">
              <w:rPr>
                <w:b/>
                <w:bCs/>
                <w:color w:val="000000"/>
                <w:sz w:val="22"/>
                <w:szCs w:val="22"/>
              </w:rPr>
              <w:t>0,00 ₺</w:t>
            </w:r>
          </w:p>
        </w:tc>
      </w:tr>
      <w:tr w:rsidR="001054DB" w:rsidRPr="00AD6C8E" w:rsidTr="001054DB">
        <w:trPr>
          <w:trHeight w:val="330"/>
        </w:trPr>
        <w:tc>
          <w:tcPr>
            <w:tcW w:w="3933" w:type="pct"/>
            <w:tcBorders>
              <w:top w:val="nil"/>
              <w:left w:val="double" w:sz="6" w:space="0" w:color="auto"/>
              <w:bottom w:val="single" w:sz="4" w:space="0" w:color="auto"/>
              <w:right w:val="single" w:sz="4" w:space="0" w:color="auto"/>
            </w:tcBorders>
            <w:shd w:val="clear" w:color="auto" w:fill="auto"/>
            <w:vAlign w:val="bottom"/>
            <w:hideMark/>
          </w:tcPr>
          <w:p w:rsidR="001054DB" w:rsidRPr="00AD6C8E" w:rsidRDefault="001054DB" w:rsidP="00AD6C8E">
            <w:pPr>
              <w:ind w:firstLineChars="200" w:firstLine="440"/>
              <w:rPr>
                <w:color w:val="000000"/>
              </w:rPr>
            </w:pPr>
            <w:r w:rsidRPr="00AD6C8E">
              <w:rPr>
                <w:color w:val="000000"/>
                <w:sz w:val="22"/>
                <w:szCs w:val="22"/>
              </w:rPr>
              <w:t>6.1 İş ve Hizmet Sözleşmelerinden Doğan Maliyet</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6.2 Diğer Hizmet Sözleşmelerinden Doğan Maliyet</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7 Akaryakıt Giderleri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985D98" w:rsidP="00985D98">
            <w:pPr>
              <w:jc w:val="right"/>
              <w:rPr>
                <w:b/>
                <w:bCs/>
                <w:color w:val="000000"/>
              </w:rPr>
            </w:pPr>
            <w:r>
              <w:rPr>
                <w:b/>
                <w:bCs/>
                <w:color w:val="000000"/>
                <w:sz w:val="22"/>
                <w:szCs w:val="22"/>
              </w:rPr>
              <w:t xml:space="preserve">12.990.720,65 </w:t>
            </w:r>
            <w:r w:rsidR="001054DB" w:rsidRPr="00AD6C8E">
              <w:rPr>
                <w:b/>
                <w:bCs/>
                <w:color w:val="000000"/>
                <w:sz w:val="22"/>
                <w:szCs w:val="22"/>
              </w:rPr>
              <w:t>₺</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7.1 Mazot Giderleri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985D98" w:rsidP="00985D98">
            <w:pPr>
              <w:jc w:val="right"/>
              <w:rPr>
                <w:color w:val="000000"/>
              </w:rPr>
            </w:pPr>
            <w:r>
              <w:rPr>
                <w:color w:val="000000"/>
                <w:sz w:val="22"/>
                <w:szCs w:val="22"/>
              </w:rPr>
              <w:t>12.990.720,65</w:t>
            </w:r>
            <w:r w:rsidR="001054DB" w:rsidRPr="00AD6C8E">
              <w:rPr>
                <w:color w:val="000000"/>
                <w:sz w:val="22"/>
                <w:szCs w:val="22"/>
              </w:rPr>
              <w:t xml:space="preserve">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7.2 Benzin Giderleri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7.3 Yakıt Katkı Giderleri</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1054DB" w:rsidP="00CC4B6D">
            <w:pPr>
              <w:jc w:val="right"/>
              <w:rPr>
                <w:color w:val="000000"/>
              </w:rPr>
            </w:pPr>
            <w:r>
              <w:rPr>
                <w:color w:val="000000"/>
                <w:sz w:val="22"/>
                <w:szCs w:val="22"/>
              </w:rPr>
              <w:t>0,00</w:t>
            </w:r>
            <w:r w:rsidRPr="00AD6C8E">
              <w:rPr>
                <w:color w:val="000000"/>
                <w:sz w:val="22"/>
                <w:szCs w:val="22"/>
              </w:rPr>
              <w:t xml:space="preserve">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8 Bakım ve Onarım Giderleri</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8802E2" w:rsidP="00CC4B6D">
            <w:pPr>
              <w:jc w:val="right"/>
              <w:rPr>
                <w:b/>
                <w:bCs/>
                <w:color w:val="000000"/>
              </w:rPr>
            </w:pPr>
            <w:r>
              <w:rPr>
                <w:b/>
                <w:bCs/>
                <w:color w:val="000000"/>
                <w:sz w:val="22"/>
                <w:szCs w:val="22"/>
              </w:rPr>
              <w:t>0,00</w:t>
            </w:r>
            <w:r w:rsidR="001054DB" w:rsidRPr="00AD6C8E">
              <w:rPr>
                <w:b/>
                <w:bCs/>
                <w:color w:val="000000"/>
                <w:sz w:val="22"/>
                <w:szCs w:val="22"/>
              </w:rPr>
              <w:t xml:space="preserve"> ₺</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8.1 Makine Teçhizat Bakım ve Onarım Giderleri</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8.2 Diğer Bakım ve Onarım Giderleri</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8802E2" w:rsidP="00CC4B6D">
            <w:pPr>
              <w:jc w:val="right"/>
              <w:rPr>
                <w:color w:val="000000"/>
              </w:rPr>
            </w:pPr>
            <w:r>
              <w:rPr>
                <w:color w:val="000000"/>
                <w:sz w:val="22"/>
                <w:szCs w:val="22"/>
              </w:rPr>
              <w:t>0,00</w:t>
            </w:r>
            <w:r w:rsidR="001054DB" w:rsidRPr="00AD6C8E">
              <w:rPr>
                <w:color w:val="000000"/>
                <w:sz w:val="22"/>
                <w:szCs w:val="22"/>
              </w:rPr>
              <w:t xml:space="preserve"> ₺</w:t>
            </w:r>
          </w:p>
        </w:tc>
      </w:tr>
      <w:tr w:rsidR="001054DB" w:rsidRPr="00AD6C8E" w:rsidTr="001054DB">
        <w:trPr>
          <w:trHeight w:val="335"/>
        </w:trPr>
        <w:tc>
          <w:tcPr>
            <w:tcW w:w="3933" w:type="pct"/>
            <w:tcBorders>
              <w:top w:val="nil"/>
              <w:left w:val="double" w:sz="6" w:space="0" w:color="auto"/>
              <w:bottom w:val="double" w:sz="6" w:space="0" w:color="auto"/>
              <w:right w:val="nil"/>
            </w:tcBorders>
            <w:shd w:val="clear" w:color="000000" w:fill="DDEBF7"/>
            <w:noWrap/>
            <w:vAlign w:val="bottom"/>
            <w:hideMark/>
          </w:tcPr>
          <w:p w:rsidR="001054DB" w:rsidRPr="00AD6C8E" w:rsidRDefault="001054DB" w:rsidP="00127A16">
            <w:pPr>
              <w:rPr>
                <w:b/>
                <w:bCs/>
                <w:color w:val="000000"/>
              </w:rPr>
            </w:pPr>
            <w:r w:rsidRPr="00AD6C8E">
              <w:rPr>
                <w:b/>
                <w:bCs/>
                <w:color w:val="000000"/>
                <w:sz w:val="22"/>
                <w:szCs w:val="22"/>
              </w:rPr>
              <w:t>9 Genel Giderler</w:t>
            </w:r>
          </w:p>
        </w:tc>
        <w:tc>
          <w:tcPr>
            <w:tcW w:w="1067" w:type="pct"/>
            <w:tcBorders>
              <w:top w:val="nil"/>
              <w:left w:val="nil"/>
              <w:bottom w:val="double" w:sz="6" w:space="0" w:color="auto"/>
              <w:right w:val="double" w:sz="6" w:space="0" w:color="auto"/>
            </w:tcBorders>
            <w:shd w:val="clear" w:color="000000" w:fill="DDEBF7"/>
            <w:noWrap/>
            <w:vAlign w:val="bottom"/>
            <w:hideMark/>
          </w:tcPr>
          <w:p w:rsidR="001054DB" w:rsidRPr="00AD6C8E" w:rsidRDefault="001054DB" w:rsidP="00127A16">
            <w:pPr>
              <w:jc w:val="right"/>
              <w:rPr>
                <w:b/>
                <w:bCs/>
                <w:color w:val="000000"/>
              </w:rPr>
            </w:pPr>
            <w:r w:rsidRPr="00AD6C8E">
              <w:rPr>
                <w:b/>
                <w:bCs/>
                <w:color w:val="000000"/>
                <w:sz w:val="22"/>
                <w:szCs w:val="22"/>
              </w:rPr>
              <w:t>0,00 ₺</w:t>
            </w:r>
          </w:p>
        </w:tc>
      </w:tr>
      <w:tr w:rsidR="001054DB" w:rsidRPr="00AD6C8E" w:rsidTr="001054DB">
        <w:trPr>
          <w:trHeight w:val="326"/>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9.1 Kırtasiye Malzeme Alımları</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18"/>
        </w:trPr>
        <w:tc>
          <w:tcPr>
            <w:tcW w:w="3933" w:type="pct"/>
            <w:tcBorders>
              <w:top w:val="nil"/>
              <w:left w:val="double" w:sz="6" w:space="0" w:color="auto"/>
              <w:bottom w:val="single" w:sz="4"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9.2 Yolluklar</w:t>
            </w:r>
          </w:p>
        </w:tc>
        <w:tc>
          <w:tcPr>
            <w:tcW w:w="1067" w:type="pct"/>
            <w:tcBorders>
              <w:top w:val="nil"/>
              <w:left w:val="nil"/>
              <w:bottom w:val="single" w:sz="4"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r w:rsidR="001054DB" w:rsidRPr="00AD6C8E" w:rsidTr="001054DB">
        <w:trPr>
          <w:trHeight w:val="326"/>
        </w:trPr>
        <w:tc>
          <w:tcPr>
            <w:tcW w:w="3933" w:type="pct"/>
            <w:tcBorders>
              <w:top w:val="nil"/>
              <w:left w:val="double" w:sz="6" w:space="0" w:color="auto"/>
              <w:bottom w:val="double" w:sz="6" w:space="0" w:color="auto"/>
              <w:right w:val="single" w:sz="4" w:space="0" w:color="auto"/>
            </w:tcBorders>
            <w:shd w:val="clear" w:color="auto" w:fill="auto"/>
            <w:noWrap/>
            <w:vAlign w:val="bottom"/>
            <w:hideMark/>
          </w:tcPr>
          <w:p w:rsidR="001054DB" w:rsidRPr="00AD6C8E" w:rsidRDefault="001054DB" w:rsidP="00AD6C8E">
            <w:pPr>
              <w:ind w:firstLineChars="200" w:firstLine="440"/>
              <w:rPr>
                <w:color w:val="000000"/>
              </w:rPr>
            </w:pPr>
            <w:r w:rsidRPr="00AD6C8E">
              <w:rPr>
                <w:color w:val="000000"/>
                <w:sz w:val="22"/>
                <w:szCs w:val="22"/>
              </w:rPr>
              <w:t>9.3 Diğer Genel Giderler</w:t>
            </w:r>
          </w:p>
        </w:tc>
        <w:tc>
          <w:tcPr>
            <w:tcW w:w="1067" w:type="pct"/>
            <w:tcBorders>
              <w:top w:val="single" w:sz="4" w:space="0" w:color="auto"/>
              <w:left w:val="nil"/>
              <w:bottom w:val="double" w:sz="6" w:space="0" w:color="auto"/>
              <w:right w:val="double" w:sz="6" w:space="0" w:color="auto"/>
            </w:tcBorders>
            <w:shd w:val="clear" w:color="auto" w:fill="auto"/>
            <w:noWrap/>
            <w:vAlign w:val="bottom"/>
            <w:hideMark/>
          </w:tcPr>
          <w:p w:rsidR="001054DB" w:rsidRPr="00AD6C8E" w:rsidRDefault="001054DB" w:rsidP="00127A16">
            <w:pPr>
              <w:jc w:val="right"/>
              <w:rPr>
                <w:color w:val="000000"/>
              </w:rPr>
            </w:pPr>
            <w:r w:rsidRPr="00AD6C8E">
              <w:rPr>
                <w:color w:val="000000"/>
                <w:sz w:val="22"/>
                <w:szCs w:val="22"/>
              </w:rPr>
              <w:t>0,00 ₺</w:t>
            </w:r>
          </w:p>
        </w:tc>
      </w:tr>
    </w:tbl>
    <w:p w:rsidR="00F313F5" w:rsidRPr="00AD6C8E" w:rsidRDefault="00F313F5" w:rsidP="00F313F5">
      <w:pPr>
        <w:pStyle w:val="ListeParagraf"/>
        <w:keepNext/>
        <w:keepLines/>
        <w:numPr>
          <w:ilvl w:val="0"/>
          <w:numId w:val="28"/>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0"/>
          <w:numId w:val="28"/>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0"/>
          <w:numId w:val="28"/>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1"/>
          <w:numId w:val="28"/>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Balk2"/>
        <w:numPr>
          <w:ilvl w:val="1"/>
          <w:numId w:val="28"/>
        </w:numPr>
        <w:rPr>
          <w:rFonts w:ascii="Times New Roman" w:hAnsi="Times New Roman" w:cs="Times New Roman"/>
          <w:sz w:val="22"/>
          <w:szCs w:val="22"/>
        </w:rPr>
      </w:pPr>
      <w:bookmarkStart w:id="7" w:name="_Toc24671768"/>
      <w:r w:rsidRPr="00AD6C8E">
        <w:rPr>
          <w:rFonts w:ascii="Times New Roman" w:hAnsi="Times New Roman" w:cs="Times New Roman"/>
          <w:sz w:val="22"/>
          <w:szCs w:val="22"/>
        </w:rPr>
        <w:t>Dolaylı Maliyetler</w:t>
      </w:r>
      <w:bookmarkEnd w:id="7"/>
    </w:p>
    <w:p w:rsidR="00DE31FE" w:rsidRPr="00AD6C8E" w:rsidRDefault="00DE31FE" w:rsidP="00DE31FE">
      <w:pPr>
        <w:rPr>
          <w:sz w:val="22"/>
          <w:szCs w:val="22"/>
          <w:lang w:eastAsia="en-US"/>
        </w:rPr>
      </w:pPr>
    </w:p>
    <w:tbl>
      <w:tblPr>
        <w:tblW w:w="0" w:type="auto"/>
        <w:tblInd w:w="93" w:type="dxa"/>
        <w:tblCellMar>
          <w:left w:w="70" w:type="dxa"/>
          <w:right w:w="70" w:type="dxa"/>
        </w:tblCellMar>
        <w:tblLook w:val="04A0"/>
      </w:tblPr>
      <w:tblGrid>
        <w:gridCol w:w="7309"/>
        <w:gridCol w:w="1810"/>
      </w:tblGrid>
      <w:tr w:rsidR="00F313F5" w:rsidRPr="00AD6C8E" w:rsidTr="00ED1949">
        <w:trPr>
          <w:trHeight w:val="378"/>
        </w:trPr>
        <w:tc>
          <w:tcPr>
            <w:tcW w:w="8199" w:type="dxa"/>
            <w:tcBorders>
              <w:top w:val="double" w:sz="6" w:space="0" w:color="auto"/>
              <w:left w:val="double" w:sz="6" w:space="0" w:color="auto"/>
              <w:bottom w:val="single" w:sz="4" w:space="0" w:color="auto"/>
              <w:right w:val="single" w:sz="4" w:space="0" w:color="auto"/>
            </w:tcBorders>
            <w:shd w:val="clear" w:color="000000" w:fill="E2EFDA"/>
            <w:noWrap/>
            <w:vAlign w:val="center"/>
            <w:hideMark/>
          </w:tcPr>
          <w:p w:rsidR="00F313F5" w:rsidRPr="00AD6C8E" w:rsidRDefault="00F313F5" w:rsidP="00F313F5">
            <w:pPr>
              <w:rPr>
                <w:b/>
                <w:bCs/>
                <w:color w:val="000000"/>
              </w:rPr>
            </w:pPr>
            <w:r w:rsidRPr="00AD6C8E">
              <w:rPr>
                <w:b/>
                <w:bCs/>
                <w:color w:val="000000"/>
                <w:sz w:val="22"/>
                <w:szCs w:val="22"/>
              </w:rPr>
              <w:t>DOLAYLI MALİYETLER</w:t>
            </w:r>
          </w:p>
        </w:tc>
        <w:tc>
          <w:tcPr>
            <w:tcW w:w="2018" w:type="dxa"/>
            <w:tcBorders>
              <w:top w:val="double" w:sz="6" w:space="0" w:color="auto"/>
              <w:left w:val="nil"/>
              <w:bottom w:val="single" w:sz="4" w:space="0" w:color="auto"/>
              <w:right w:val="double" w:sz="6" w:space="0" w:color="auto"/>
            </w:tcBorders>
            <w:shd w:val="clear" w:color="000000" w:fill="E2EFDA"/>
            <w:noWrap/>
            <w:vAlign w:val="center"/>
            <w:hideMark/>
          </w:tcPr>
          <w:p w:rsidR="00F313F5" w:rsidRPr="00AD6C8E" w:rsidRDefault="00F313F5" w:rsidP="00F313F5">
            <w:pPr>
              <w:jc w:val="right"/>
              <w:rPr>
                <w:b/>
                <w:bCs/>
                <w:color w:val="000000"/>
              </w:rPr>
            </w:pPr>
            <w:r w:rsidRPr="00AD6C8E">
              <w:rPr>
                <w:b/>
                <w:bCs/>
                <w:color w:val="000000"/>
                <w:sz w:val="22"/>
                <w:szCs w:val="22"/>
              </w:rPr>
              <w:t>0,00 ₺</w:t>
            </w:r>
          </w:p>
        </w:tc>
      </w:tr>
      <w:tr w:rsidR="00F313F5" w:rsidRPr="00AD6C8E" w:rsidTr="00ED1949">
        <w:trPr>
          <w:trHeight w:val="318"/>
        </w:trPr>
        <w:tc>
          <w:tcPr>
            <w:tcW w:w="8199" w:type="dxa"/>
            <w:tcBorders>
              <w:top w:val="nil"/>
              <w:left w:val="double" w:sz="6" w:space="0" w:color="auto"/>
              <w:bottom w:val="single" w:sz="4" w:space="0" w:color="auto"/>
              <w:right w:val="single" w:sz="4" w:space="0" w:color="auto"/>
            </w:tcBorders>
            <w:shd w:val="clear" w:color="000000" w:fill="DDEBF7"/>
            <w:noWrap/>
            <w:vAlign w:val="center"/>
            <w:hideMark/>
          </w:tcPr>
          <w:p w:rsidR="00F313F5" w:rsidRPr="00AD6C8E" w:rsidRDefault="00F313F5" w:rsidP="00F313F5">
            <w:pPr>
              <w:rPr>
                <w:b/>
                <w:bCs/>
                <w:color w:val="000000"/>
              </w:rPr>
            </w:pPr>
            <w:r w:rsidRPr="00AD6C8E">
              <w:rPr>
                <w:b/>
                <w:bCs/>
                <w:color w:val="000000"/>
                <w:sz w:val="22"/>
                <w:szCs w:val="22"/>
              </w:rPr>
              <w:t>1 Dolaylı Personel Maliyeti</w:t>
            </w:r>
          </w:p>
        </w:tc>
        <w:tc>
          <w:tcPr>
            <w:tcW w:w="2018" w:type="dxa"/>
            <w:tcBorders>
              <w:top w:val="nil"/>
              <w:left w:val="nil"/>
              <w:bottom w:val="single" w:sz="4" w:space="0" w:color="auto"/>
              <w:right w:val="double" w:sz="6" w:space="0" w:color="auto"/>
            </w:tcBorders>
            <w:shd w:val="clear" w:color="000000" w:fill="DDEBF7"/>
            <w:noWrap/>
            <w:vAlign w:val="center"/>
            <w:hideMark/>
          </w:tcPr>
          <w:p w:rsidR="00F313F5" w:rsidRPr="00AD6C8E" w:rsidRDefault="00F313F5" w:rsidP="00F313F5">
            <w:pPr>
              <w:jc w:val="right"/>
              <w:rPr>
                <w:b/>
                <w:bCs/>
                <w:color w:val="000000"/>
              </w:rPr>
            </w:pPr>
            <w:r w:rsidRPr="00AD6C8E">
              <w:rPr>
                <w:b/>
                <w:bCs/>
                <w:color w:val="000000"/>
                <w:sz w:val="22"/>
                <w:szCs w:val="22"/>
              </w:rPr>
              <w:t>0,00 ₺</w:t>
            </w:r>
          </w:p>
        </w:tc>
      </w:tr>
      <w:tr w:rsidR="00F313F5" w:rsidRPr="00AD6C8E" w:rsidTr="00ED1949">
        <w:trPr>
          <w:trHeight w:val="635"/>
        </w:trPr>
        <w:tc>
          <w:tcPr>
            <w:tcW w:w="8199" w:type="dxa"/>
            <w:tcBorders>
              <w:top w:val="nil"/>
              <w:left w:val="double" w:sz="6" w:space="0" w:color="auto"/>
              <w:bottom w:val="single" w:sz="4" w:space="0" w:color="auto"/>
              <w:right w:val="single" w:sz="4" w:space="0" w:color="auto"/>
            </w:tcBorders>
            <w:shd w:val="clear" w:color="000000" w:fill="DDEBF7"/>
            <w:vAlign w:val="center"/>
            <w:hideMark/>
          </w:tcPr>
          <w:p w:rsidR="00F313F5" w:rsidRPr="00AD6C8E" w:rsidRDefault="00F313F5" w:rsidP="00F313F5">
            <w:pPr>
              <w:rPr>
                <w:b/>
                <w:bCs/>
                <w:color w:val="000000"/>
              </w:rPr>
            </w:pPr>
            <w:r w:rsidRPr="00AD6C8E">
              <w:rPr>
                <w:b/>
                <w:bCs/>
                <w:color w:val="000000"/>
                <w:sz w:val="22"/>
                <w:szCs w:val="22"/>
              </w:rPr>
              <w:t>2 Belediye Genel Yönetim Giderlerinden Evsel Katı Atık Hizmetlerine Hedefine Yönelik Düşen Pay (Performans hedefleri tablosundan)</w:t>
            </w:r>
          </w:p>
        </w:tc>
        <w:tc>
          <w:tcPr>
            <w:tcW w:w="2018" w:type="dxa"/>
            <w:tcBorders>
              <w:top w:val="nil"/>
              <w:left w:val="nil"/>
              <w:bottom w:val="single" w:sz="4" w:space="0" w:color="auto"/>
              <w:right w:val="double" w:sz="6" w:space="0" w:color="auto"/>
            </w:tcBorders>
            <w:shd w:val="clear" w:color="000000" w:fill="DDEBF7"/>
            <w:noWrap/>
            <w:vAlign w:val="center"/>
            <w:hideMark/>
          </w:tcPr>
          <w:p w:rsidR="00F313F5" w:rsidRPr="00AD6C8E" w:rsidRDefault="00F313F5" w:rsidP="00F313F5">
            <w:pPr>
              <w:jc w:val="right"/>
              <w:rPr>
                <w:b/>
                <w:bCs/>
                <w:color w:val="000000"/>
              </w:rPr>
            </w:pPr>
            <w:r w:rsidRPr="00AD6C8E">
              <w:rPr>
                <w:b/>
                <w:bCs/>
                <w:color w:val="000000"/>
                <w:sz w:val="22"/>
                <w:szCs w:val="22"/>
              </w:rPr>
              <w:t>0,00 ₺</w:t>
            </w:r>
          </w:p>
        </w:tc>
      </w:tr>
      <w:tr w:rsidR="00F313F5" w:rsidRPr="00AD6C8E" w:rsidTr="00ED1949">
        <w:trPr>
          <w:trHeight w:val="318"/>
        </w:trPr>
        <w:tc>
          <w:tcPr>
            <w:tcW w:w="8199" w:type="dxa"/>
            <w:tcBorders>
              <w:top w:val="nil"/>
              <w:left w:val="double" w:sz="6" w:space="0" w:color="auto"/>
              <w:bottom w:val="single" w:sz="4" w:space="0" w:color="auto"/>
              <w:right w:val="single" w:sz="4" w:space="0" w:color="auto"/>
            </w:tcBorders>
            <w:shd w:val="clear" w:color="000000" w:fill="DDEBF7"/>
            <w:noWrap/>
            <w:vAlign w:val="center"/>
            <w:hideMark/>
          </w:tcPr>
          <w:p w:rsidR="00F313F5" w:rsidRPr="00AD6C8E" w:rsidRDefault="00F313F5" w:rsidP="00F313F5">
            <w:pPr>
              <w:rPr>
                <w:b/>
                <w:bCs/>
                <w:color w:val="000000"/>
              </w:rPr>
            </w:pPr>
            <w:r w:rsidRPr="00AD6C8E">
              <w:rPr>
                <w:b/>
                <w:bCs/>
                <w:color w:val="000000"/>
                <w:sz w:val="22"/>
                <w:szCs w:val="22"/>
              </w:rPr>
              <w:t>3 Finansman Gideri</w:t>
            </w:r>
          </w:p>
        </w:tc>
        <w:tc>
          <w:tcPr>
            <w:tcW w:w="2018" w:type="dxa"/>
            <w:tcBorders>
              <w:top w:val="nil"/>
              <w:left w:val="nil"/>
              <w:bottom w:val="single" w:sz="4" w:space="0" w:color="auto"/>
              <w:right w:val="double" w:sz="6" w:space="0" w:color="auto"/>
            </w:tcBorders>
            <w:shd w:val="clear" w:color="000000" w:fill="DDEBF7"/>
            <w:noWrap/>
            <w:vAlign w:val="center"/>
            <w:hideMark/>
          </w:tcPr>
          <w:p w:rsidR="00F313F5" w:rsidRPr="00AD6C8E" w:rsidRDefault="00F313F5" w:rsidP="00F313F5">
            <w:pPr>
              <w:jc w:val="right"/>
              <w:rPr>
                <w:b/>
                <w:bCs/>
                <w:color w:val="000000"/>
              </w:rPr>
            </w:pPr>
            <w:r w:rsidRPr="00AD6C8E">
              <w:rPr>
                <w:b/>
                <w:bCs/>
                <w:color w:val="000000"/>
                <w:sz w:val="22"/>
                <w:szCs w:val="22"/>
              </w:rPr>
              <w:t>0,00 ₺</w:t>
            </w:r>
          </w:p>
        </w:tc>
      </w:tr>
      <w:tr w:rsidR="00F313F5" w:rsidRPr="00AD6C8E" w:rsidTr="00ED1949">
        <w:trPr>
          <w:trHeight w:val="326"/>
        </w:trPr>
        <w:tc>
          <w:tcPr>
            <w:tcW w:w="8199" w:type="dxa"/>
            <w:tcBorders>
              <w:top w:val="nil"/>
              <w:left w:val="double" w:sz="6" w:space="0" w:color="auto"/>
              <w:bottom w:val="double" w:sz="6" w:space="0" w:color="auto"/>
              <w:right w:val="single" w:sz="4" w:space="0" w:color="auto"/>
            </w:tcBorders>
            <w:shd w:val="clear" w:color="000000" w:fill="DDEBF7"/>
            <w:noWrap/>
            <w:vAlign w:val="center"/>
            <w:hideMark/>
          </w:tcPr>
          <w:p w:rsidR="00F313F5" w:rsidRPr="00AD6C8E" w:rsidRDefault="00F313F5" w:rsidP="00F313F5">
            <w:pPr>
              <w:rPr>
                <w:b/>
                <w:bCs/>
                <w:color w:val="000000"/>
              </w:rPr>
            </w:pPr>
            <w:r w:rsidRPr="00AD6C8E">
              <w:rPr>
                <w:b/>
                <w:bCs/>
                <w:color w:val="000000"/>
                <w:sz w:val="22"/>
                <w:szCs w:val="22"/>
              </w:rPr>
              <w:t>4 Tahsil Edilemeyen Evsel Katı Atık Bedeli</w:t>
            </w:r>
          </w:p>
        </w:tc>
        <w:tc>
          <w:tcPr>
            <w:tcW w:w="2018" w:type="dxa"/>
            <w:tcBorders>
              <w:top w:val="nil"/>
              <w:left w:val="nil"/>
              <w:bottom w:val="double" w:sz="6" w:space="0" w:color="auto"/>
              <w:right w:val="double" w:sz="6" w:space="0" w:color="auto"/>
            </w:tcBorders>
            <w:shd w:val="clear" w:color="000000" w:fill="DDEBF7"/>
            <w:noWrap/>
            <w:vAlign w:val="center"/>
            <w:hideMark/>
          </w:tcPr>
          <w:p w:rsidR="00F313F5" w:rsidRPr="00AD6C8E" w:rsidRDefault="00F313F5" w:rsidP="00F313F5">
            <w:pPr>
              <w:jc w:val="right"/>
              <w:rPr>
                <w:b/>
                <w:bCs/>
                <w:color w:val="000000"/>
              </w:rPr>
            </w:pPr>
            <w:r w:rsidRPr="00AD6C8E">
              <w:rPr>
                <w:b/>
                <w:bCs/>
                <w:color w:val="000000"/>
                <w:sz w:val="22"/>
                <w:szCs w:val="22"/>
              </w:rPr>
              <w:t>0,00 ₺</w:t>
            </w:r>
          </w:p>
        </w:tc>
      </w:tr>
    </w:tbl>
    <w:p w:rsidR="00F313F5" w:rsidRPr="00AD6C8E" w:rsidRDefault="00F313F5" w:rsidP="00F313F5">
      <w:pPr>
        <w:pStyle w:val="ListeParagraf"/>
        <w:keepNext/>
        <w:keepLines/>
        <w:numPr>
          <w:ilvl w:val="0"/>
          <w:numId w:val="29"/>
        </w:numPr>
        <w:spacing w:before="200" w:after="0"/>
        <w:contextualSpacing w:val="0"/>
        <w:outlineLvl w:val="1"/>
        <w:rPr>
          <w:rFonts w:ascii="Times New Roman" w:eastAsiaTheme="majorEastAsia" w:hAnsi="Times New Roman" w:cs="Times New Roman"/>
          <w:b/>
          <w:bCs/>
          <w:vanish/>
          <w:color w:val="4F81BD" w:themeColor="accent1"/>
        </w:rPr>
      </w:pPr>
      <w:bookmarkStart w:id="8" w:name="_Toc423043029"/>
    </w:p>
    <w:p w:rsidR="00F313F5" w:rsidRPr="00AD6C8E" w:rsidRDefault="00F313F5" w:rsidP="00F313F5">
      <w:pPr>
        <w:pStyle w:val="ListeParagraf"/>
        <w:keepNext/>
        <w:keepLines/>
        <w:numPr>
          <w:ilvl w:val="0"/>
          <w:numId w:val="29"/>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0"/>
          <w:numId w:val="29"/>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1"/>
          <w:numId w:val="29"/>
        </w:numPr>
        <w:spacing w:before="200" w:after="0"/>
        <w:contextualSpacing w:val="0"/>
        <w:outlineLvl w:val="1"/>
        <w:rPr>
          <w:rFonts w:ascii="Times New Roman" w:eastAsiaTheme="majorEastAsia" w:hAnsi="Times New Roman" w:cs="Times New Roman"/>
          <w:b/>
          <w:bCs/>
          <w:vanish/>
          <w:color w:val="4F81BD" w:themeColor="accent1"/>
        </w:rPr>
      </w:pPr>
    </w:p>
    <w:p w:rsidR="00F313F5" w:rsidRPr="00AD6C8E" w:rsidRDefault="00F313F5" w:rsidP="00F313F5">
      <w:pPr>
        <w:pStyle w:val="ListeParagraf"/>
        <w:keepNext/>
        <w:keepLines/>
        <w:numPr>
          <w:ilvl w:val="1"/>
          <w:numId w:val="29"/>
        </w:numPr>
        <w:spacing w:before="200" w:after="0"/>
        <w:contextualSpacing w:val="0"/>
        <w:outlineLvl w:val="1"/>
        <w:rPr>
          <w:rFonts w:ascii="Times New Roman" w:eastAsiaTheme="majorEastAsia" w:hAnsi="Times New Roman" w:cs="Times New Roman"/>
          <w:b/>
          <w:bCs/>
          <w:vanish/>
          <w:color w:val="4F81BD" w:themeColor="accent1"/>
        </w:rPr>
      </w:pPr>
    </w:p>
    <w:p w:rsidR="007D2F0B" w:rsidRDefault="007D2F0B" w:rsidP="007D2F0B">
      <w:pPr>
        <w:pStyle w:val="Balk2"/>
        <w:numPr>
          <w:ilvl w:val="1"/>
          <w:numId w:val="28"/>
        </w:numPr>
        <w:rPr>
          <w:rFonts w:ascii="Times New Roman" w:hAnsi="Times New Roman" w:cs="Times New Roman"/>
          <w:sz w:val="22"/>
          <w:szCs w:val="22"/>
        </w:rPr>
      </w:pPr>
      <w:bookmarkStart w:id="9" w:name="_Toc24671769"/>
      <w:r>
        <w:rPr>
          <w:rFonts w:ascii="Times New Roman" w:hAnsi="Times New Roman" w:cs="Times New Roman"/>
          <w:sz w:val="22"/>
          <w:szCs w:val="22"/>
        </w:rPr>
        <w:t>Özkaynak Getirisi</w:t>
      </w:r>
    </w:p>
    <w:p w:rsidR="00363612" w:rsidRPr="00363612" w:rsidRDefault="00363612" w:rsidP="00363612">
      <w:pPr>
        <w:rPr>
          <w:lang w:eastAsia="en-US"/>
        </w:rPr>
      </w:pPr>
    </w:p>
    <w:p w:rsidR="00363612" w:rsidRPr="0077542D" w:rsidRDefault="00363612" w:rsidP="0077542D">
      <w:pPr>
        <w:ind w:firstLine="340"/>
        <w:rPr>
          <w:sz w:val="22"/>
          <w:szCs w:val="22"/>
          <w:lang w:eastAsia="en-US"/>
        </w:rPr>
      </w:pPr>
      <w:r w:rsidRPr="0077542D">
        <w:rPr>
          <w:sz w:val="22"/>
          <w:szCs w:val="22"/>
          <w:lang w:eastAsia="en-US"/>
        </w:rPr>
        <w:t>Özkaynak getirisinin tarifeye esas tutar hesabında dikkate alınma nedeni kılavuzda şöyle açıklanmıştır:</w:t>
      </w:r>
    </w:p>
    <w:p w:rsidR="00363612" w:rsidRPr="0077542D" w:rsidRDefault="00363612" w:rsidP="00363612">
      <w:pPr>
        <w:rPr>
          <w:sz w:val="22"/>
          <w:szCs w:val="22"/>
          <w:lang w:eastAsia="en-US"/>
        </w:rPr>
      </w:pPr>
    </w:p>
    <w:p w:rsidR="0077542D" w:rsidRPr="0077542D" w:rsidRDefault="00363612" w:rsidP="00363612">
      <w:pPr>
        <w:pStyle w:val="ListeParagraf"/>
        <w:numPr>
          <w:ilvl w:val="0"/>
          <w:numId w:val="33"/>
        </w:numPr>
        <w:rPr>
          <w:rFonts w:ascii="Times New Roman" w:hAnsi="Times New Roman" w:cs="Times New Roman"/>
        </w:rPr>
      </w:pPr>
      <w:r w:rsidRPr="0077542D">
        <w:rPr>
          <w:rFonts w:ascii="Times New Roman" w:hAnsi="Times New Roman" w:cs="Times New Roman"/>
        </w:rPr>
        <w:t>Özkaynak getirisi, bir maliyet kalemi olmamakla beraber;</w:t>
      </w:r>
    </w:p>
    <w:p w:rsidR="0077542D" w:rsidRPr="0077542D" w:rsidRDefault="0077542D" w:rsidP="0077542D">
      <w:pPr>
        <w:pStyle w:val="ListeParagraf"/>
        <w:ind w:left="700"/>
        <w:rPr>
          <w:rFonts w:ascii="Times New Roman" w:hAnsi="Times New Roman" w:cs="Times New Roman"/>
        </w:rPr>
      </w:pPr>
    </w:p>
    <w:p w:rsidR="0077542D" w:rsidRPr="0077542D" w:rsidRDefault="00363612" w:rsidP="00363612">
      <w:pPr>
        <w:pStyle w:val="ListeParagraf"/>
        <w:numPr>
          <w:ilvl w:val="0"/>
          <w:numId w:val="33"/>
        </w:numPr>
        <w:rPr>
          <w:rFonts w:ascii="Times New Roman" w:hAnsi="Times New Roman" w:cs="Times New Roman"/>
        </w:rPr>
      </w:pPr>
      <w:r w:rsidRPr="0077542D">
        <w:rPr>
          <w:rFonts w:ascii="Times New Roman" w:hAnsi="Times New Roman" w:cs="Times New Roman"/>
        </w:rPr>
        <w:t>(Gelecekteki) Yatırım programlarını uygulamak</w:t>
      </w:r>
    </w:p>
    <w:p w:rsidR="0077542D" w:rsidRPr="0077542D" w:rsidRDefault="0077542D" w:rsidP="0077542D">
      <w:pPr>
        <w:pStyle w:val="ListeParagraf"/>
        <w:rPr>
          <w:rFonts w:ascii="Times New Roman" w:hAnsi="Times New Roman" w:cs="Times New Roman"/>
        </w:rPr>
      </w:pPr>
    </w:p>
    <w:p w:rsidR="0077542D" w:rsidRPr="0077542D" w:rsidRDefault="00363612" w:rsidP="00363612">
      <w:pPr>
        <w:pStyle w:val="ListeParagraf"/>
        <w:numPr>
          <w:ilvl w:val="0"/>
          <w:numId w:val="33"/>
        </w:numPr>
        <w:rPr>
          <w:rFonts w:ascii="Times New Roman" w:hAnsi="Times New Roman" w:cs="Times New Roman"/>
        </w:rPr>
      </w:pPr>
      <w:r w:rsidRPr="0077542D">
        <w:rPr>
          <w:rFonts w:ascii="Times New Roman" w:hAnsi="Times New Roman" w:cs="Times New Roman"/>
        </w:rPr>
        <w:t>Nakit</w:t>
      </w:r>
      <w:r w:rsidR="00163298">
        <w:rPr>
          <w:rFonts w:ascii="Times New Roman" w:hAnsi="Times New Roman" w:cs="Times New Roman"/>
        </w:rPr>
        <w:t xml:space="preserve"> ak</w:t>
      </w:r>
      <w:r w:rsidRPr="0077542D">
        <w:rPr>
          <w:rFonts w:ascii="Times New Roman" w:hAnsi="Times New Roman" w:cs="Times New Roman"/>
        </w:rPr>
        <w:t>ışını olumsuz etkileyecek beklenmeyen durumları engellemek;</w:t>
      </w:r>
    </w:p>
    <w:p w:rsidR="0077542D" w:rsidRPr="0077542D" w:rsidRDefault="0077542D" w:rsidP="0077542D">
      <w:pPr>
        <w:pStyle w:val="ListeParagraf"/>
        <w:rPr>
          <w:rFonts w:ascii="Times New Roman" w:hAnsi="Times New Roman" w:cs="Times New Roman"/>
        </w:rPr>
      </w:pPr>
    </w:p>
    <w:p w:rsidR="00363612" w:rsidRPr="0077542D" w:rsidRDefault="00363612" w:rsidP="00363612">
      <w:pPr>
        <w:pStyle w:val="ListeParagraf"/>
        <w:numPr>
          <w:ilvl w:val="0"/>
          <w:numId w:val="33"/>
        </w:numPr>
        <w:rPr>
          <w:rFonts w:ascii="Times New Roman" w:hAnsi="Times New Roman" w:cs="Times New Roman"/>
        </w:rPr>
      </w:pPr>
      <w:r w:rsidRPr="0077542D">
        <w:rPr>
          <w:rFonts w:ascii="Times New Roman" w:hAnsi="Times New Roman" w:cs="Times New Roman"/>
        </w:rPr>
        <w:t>Özkaynakların diğer kamusal amaçlar yerine evsel katı atık hizmeti için kullanılmasından doğan fırsat maliyetini karşılayacak bir fon yaratmak amacıyla toplam sistem maliyetine eklenmelidir.</w:t>
      </w:r>
    </w:p>
    <w:p w:rsidR="00363612" w:rsidRPr="0077542D" w:rsidRDefault="00363612" w:rsidP="0077542D">
      <w:pPr>
        <w:ind w:firstLine="340"/>
        <w:jc w:val="both"/>
        <w:rPr>
          <w:sz w:val="22"/>
          <w:szCs w:val="22"/>
          <w:lang w:eastAsia="en-US"/>
        </w:rPr>
      </w:pPr>
      <w:r w:rsidRPr="0077542D">
        <w:rPr>
          <w:sz w:val="22"/>
          <w:szCs w:val="22"/>
          <w:lang w:eastAsia="en-US"/>
        </w:rPr>
        <w:t>Bu açıdan bakıldığında özkaynak getirisi sürdürülebilir işletme için gereklidir.</w:t>
      </w:r>
    </w:p>
    <w:p w:rsidR="00363612" w:rsidRPr="0077542D" w:rsidRDefault="00363612" w:rsidP="0077542D">
      <w:pPr>
        <w:ind w:firstLine="340"/>
        <w:jc w:val="both"/>
        <w:rPr>
          <w:sz w:val="22"/>
          <w:szCs w:val="22"/>
          <w:lang w:eastAsia="en-US"/>
        </w:rPr>
      </w:pPr>
      <w:r w:rsidRPr="0077542D">
        <w:rPr>
          <w:sz w:val="22"/>
          <w:szCs w:val="22"/>
          <w:lang w:eastAsia="en-US"/>
        </w:rPr>
        <w:t>İdare olarak hizmetin sürdürülebilirliğinin sağlanması, evsel katı atık toplama hizmetinden dolayı gelecek dönemde yüklenilmesi olası giderlerin karşılanması amacıyla tarifeye esas tutarın belirlenmesinde özkaynak getirisi kalemi de dikkate alınmıştır.</w:t>
      </w:r>
    </w:p>
    <w:p w:rsidR="00363612" w:rsidRPr="0077542D" w:rsidRDefault="00363612" w:rsidP="0077542D">
      <w:pPr>
        <w:ind w:firstLine="340"/>
        <w:jc w:val="both"/>
        <w:rPr>
          <w:sz w:val="22"/>
          <w:szCs w:val="22"/>
          <w:lang w:eastAsia="en-US"/>
        </w:rPr>
      </w:pPr>
      <w:r w:rsidRPr="0077542D">
        <w:rPr>
          <w:sz w:val="22"/>
          <w:szCs w:val="22"/>
          <w:lang w:eastAsia="en-US"/>
        </w:rPr>
        <w:t>Özkaynak ge</w:t>
      </w:r>
      <w:r w:rsidR="00F350EE">
        <w:rPr>
          <w:sz w:val="22"/>
          <w:szCs w:val="22"/>
          <w:lang w:eastAsia="en-US"/>
        </w:rPr>
        <w:t>tirisi hesaplaması yapılırken 27</w:t>
      </w:r>
      <w:r w:rsidRPr="0077542D">
        <w:rPr>
          <w:sz w:val="22"/>
          <w:szCs w:val="22"/>
          <w:lang w:eastAsia="en-US"/>
        </w:rPr>
        <w:t>/11/202</w:t>
      </w:r>
      <w:r w:rsidR="00F350EE">
        <w:rPr>
          <w:sz w:val="22"/>
          <w:szCs w:val="22"/>
          <w:lang w:eastAsia="en-US"/>
        </w:rPr>
        <w:t>4</w:t>
      </w:r>
      <w:r w:rsidRPr="0077542D">
        <w:rPr>
          <w:sz w:val="22"/>
          <w:szCs w:val="22"/>
          <w:lang w:eastAsia="en-US"/>
        </w:rPr>
        <w:t xml:space="preserve"> tarih ve 3</w:t>
      </w:r>
      <w:r w:rsidR="00F350EE">
        <w:rPr>
          <w:sz w:val="22"/>
          <w:szCs w:val="22"/>
          <w:lang w:eastAsia="en-US"/>
        </w:rPr>
        <w:t>2735</w:t>
      </w:r>
      <w:r w:rsidR="00D570E5">
        <w:rPr>
          <w:sz w:val="22"/>
          <w:szCs w:val="22"/>
          <w:lang w:eastAsia="en-US"/>
        </w:rPr>
        <w:t xml:space="preserve"> sayılı Resmi Gazete’de 2024</w:t>
      </w:r>
      <w:r w:rsidRPr="0077542D">
        <w:rPr>
          <w:sz w:val="22"/>
          <w:szCs w:val="22"/>
          <w:lang w:eastAsia="en-US"/>
        </w:rPr>
        <w:t xml:space="preserve"> yılı</w:t>
      </w:r>
      <w:r w:rsidR="00D570E5">
        <w:rPr>
          <w:sz w:val="22"/>
          <w:szCs w:val="22"/>
          <w:lang w:eastAsia="en-US"/>
        </w:rPr>
        <w:t xml:space="preserve"> yeniden değerleme oranı olan %43,93</w:t>
      </w:r>
      <w:r w:rsidR="0077542D" w:rsidRPr="0077542D">
        <w:rPr>
          <w:sz w:val="22"/>
          <w:szCs w:val="22"/>
          <w:lang w:eastAsia="en-US"/>
        </w:rPr>
        <w:t xml:space="preserve"> olarak belirlenmiş olup, Kurumumuz ülke genelinde yaşanan ekonomik sıkıntıdan dola</w:t>
      </w:r>
      <w:r w:rsidR="00163298">
        <w:rPr>
          <w:sz w:val="22"/>
          <w:szCs w:val="22"/>
          <w:lang w:eastAsia="en-US"/>
        </w:rPr>
        <w:t>yı yeniden değerleme oranının %5</w:t>
      </w:r>
      <w:r w:rsidR="0077542D" w:rsidRPr="0077542D">
        <w:rPr>
          <w:sz w:val="22"/>
          <w:szCs w:val="22"/>
          <w:lang w:eastAsia="en-US"/>
        </w:rPr>
        <w:t>0’si hesaplanarak dikkate alınmıştır.</w:t>
      </w:r>
    </w:p>
    <w:p w:rsidR="0077542D" w:rsidRPr="0077542D" w:rsidRDefault="0077542D" w:rsidP="0077542D">
      <w:pPr>
        <w:jc w:val="both"/>
        <w:rPr>
          <w:sz w:val="22"/>
          <w:szCs w:val="22"/>
          <w:lang w:eastAsia="en-US"/>
        </w:rPr>
      </w:pPr>
    </w:p>
    <w:p w:rsidR="0077542D" w:rsidRDefault="0077542D" w:rsidP="0077542D">
      <w:pPr>
        <w:ind w:firstLine="340"/>
        <w:jc w:val="both"/>
        <w:rPr>
          <w:sz w:val="22"/>
          <w:szCs w:val="22"/>
          <w:lang w:eastAsia="en-US"/>
        </w:rPr>
      </w:pPr>
      <w:r w:rsidRPr="0077542D">
        <w:rPr>
          <w:sz w:val="22"/>
          <w:szCs w:val="22"/>
          <w:lang w:eastAsia="en-US"/>
        </w:rPr>
        <w:t xml:space="preserve">Toplam özkaynak getirisi </w:t>
      </w:r>
      <w:r w:rsidR="0036384B">
        <w:rPr>
          <w:sz w:val="22"/>
          <w:szCs w:val="22"/>
          <w:lang w:eastAsia="en-US"/>
        </w:rPr>
        <w:t>43,93</w:t>
      </w:r>
      <w:r w:rsidR="005455A7">
        <w:rPr>
          <w:sz w:val="22"/>
          <w:szCs w:val="22"/>
          <w:lang w:eastAsia="en-US"/>
        </w:rPr>
        <w:t xml:space="preserve"> yeniden değerleme oranının %50 si olan %21,96</w:t>
      </w:r>
      <w:r w:rsidRPr="0077542D">
        <w:rPr>
          <w:sz w:val="22"/>
          <w:szCs w:val="22"/>
          <w:lang w:eastAsia="en-US"/>
        </w:rPr>
        <w:t xml:space="preserve"> olarak belirlenmiştir.Buna ilişkin hesaplama aşağıdaki tablodadır.</w:t>
      </w:r>
    </w:p>
    <w:p w:rsidR="0077542D" w:rsidRDefault="0077542D" w:rsidP="0077542D">
      <w:pPr>
        <w:ind w:firstLine="340"/>
        <w:jc w:val="both"/>
        <w:rPr>
          <w:sz w:val="22"/>
          <w:szCs w:val="22"/>
          <w:lang w:eastAsia="en-US"/>
        </w:rPr>
      </w:pPr>
    </w:p>
    <w:tbl>
      <w:tblPr>
        <w:tblW w:w="9200" w:type="dxa"/>
        <w:tblInd w:w="55" w:type="dxa"/>
        <w:tblCellMar>
          <w:left w:w="70" w:type="dxa"/>
          <w:right w:w="70" w:type="dxa"/>
        </w:tblCellMar>
        <w:tblLook w:val="04A0"/>
      </w:tblPr>
      <w:tblGrid>
        <w:gridCol w:w="1360"/>
        <w:gridCol w:w="960"/>
        <w:gridCol w:w="1540"/>
        <w:gridCol w:w="960"/>
        <w:gridCol w:w="4380"/>
      </w:tblGrid>
      <w:tr w:rsidR="00F2268D" w:rsidRPr="00F2268D" w:rsidTr="00F2268D">
        <w:trPr>
          <w:trHeight w:val="1275"/>
        </w:trPr>
        <w:tc>
          <w:tcPr>
            <w:tcW w:w="1360" w:type="dxa"/>
            <w:tcBorders>
              <w:top w:val="single" w:sz="8" w:space="0" w:color="auto"/>
              <w:left w:val="single" w:sz="8" w:space="0" w:color="auto"/>
              <w:bottom w:val="single" w:sz="8" w:space="0" w:color="auto"/>
              <w:right w:val="single" w:sz="8" w:space="0" w:color="auto"/>
            </w:tcBorders>
            <w:shd w:val="clear" w:color="000000" w:fill="C5D9F1"/>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ÖZKAYNAK GETİRİSİ</w:t>
            </w:r>
          </w:p>
        </w:tc>
        <w:tc>
          <w:tcPr>
            <w:tcW w:w="960" w:type="dxa"/>
            <w:tcBorders>
              <w:top w:val="single" w:sz="8" w:space="0" w:color="auto"/>
              <w:left w:val="nil"/>
              <w:bottom w:val="single" w:sz="8" w:space="0" w:color="auto"/>
              <w:right w:val="single" w:sz="8" w:space="0" w:color="auto"/>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w:t>
            </w:r>
          </w:p>
        </w:tc>
        <w:tc>
          <w:tcPr>
            <w:tcW w:w="1540" w:type="dxa"/>
            <w:tcBorders>
              <w:top w:val="single" w:sz="8" w:space="0" w:color="auto"/>
              <w:left w:val="nil"/>
              <w:bottom w:val="single" w:sz="8" w:space="0" w:color="auto"/>
              <w:right w:val="single" w:sz="8" w:space="0" w:color="auto"/>
            </w:tcBorders>
            <w:shd w:val="clear" w:color="000000" w:fill="C5D9F1"/>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DİREKT MALİYETLER</w:t>
            </w:r>
          </w:p>
        </w:tc>
        <w:tc>
          <w:tcPr>
            <w:tcW w:w="960" w:type="dxa"/>
            <w:tcBorders>
              <w:top w:val="single" w:sz="8" w:space="0" w:color="auto"/>
              <w:left w:val="nil"/>
              <w:bottom w:val="single" w:sz="8" w:space="0" w:color="auto"/>
              <w:right w:val="single" w:sz="8" w:space="0" w:color="auto"/>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X</w:t>
            </w:r>
          </w:p>
        </w:tc>
        <w:tc>
          <w:tcPr>
            <w:tcW w:w="4380" w:type="dxa"/>
            <w:tcBorders>
              <w:top w:val="single" w:sz="8" w:space="0" w:color="auto"/>
              <w:left w:val="nil"/>
              <w:bottom w:val="single" w:sz="8" w:space="0" w:color="auto"/>
              <w:right w:val="single" w:sz="8" w:space="0" w:color="auto"/>
            </w:tcBorders>
            <w:shd w:val="clear" w:color="000000" w:fill="C5D9F1"/>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2023 YILI MALİ</w:t>
            </w:r>
            <w:r w:rsidR="00D570E5">
              <w:rPr>
                <w:rFonts w:ascii="Calibri" w:hAnsi="Calibri" w:cs="Calibri"/>
                <w:color w:val="000000"/>
                <w:sz w:val="22"/>
                <w:szCs w:val="22"/>
              </w:rPr>
              <w:t xml:space="preserve"> YENİDEN DEĞERLEME ORANI: %43,93</w:t>
            </w:r>
            <w:r w:rsidR="009955E4">
              <w:rPr>
                <w:rFonts w:ascii="Calibri" w:hAnsi="Calibri" w:cs="Calibri"/>
                <w:color w:val="000000"/>
                <w:sz w:val="22"/>
                <w:szCs w:val="22"/>
              </w:rPr>
              <w:t>*%5</w:t>
            </w:r>
            <w:r w:rsidRPr="00F2268D">
              <w:rPr>
                <w:rFonts w:ascii="Calibri" w:hAnsi="Calibri" w:cs="Calibri"/>
                <w:color w:val="000000"/>
                <w:sz w:val="22"/>
                <w:szCs w:val="22"/>
              </w:rPr>
              <w:t>0</w:t>
            </w:r>
          </w:p>
        </w:tc>
      </w:tr>
      <w:tr w:rsidR="00F2268D" w:rsidRPr="00F2268D" w:rsidTr="00F2268D">
        <w:trPr>
          <w:trHeight w:val="315"/>
        </w:trPr>
        <w:tc>
          <w:tcPr>
            <w:tcW w:w="1360" w:type="dxa"/>
            <w:tcBorders>
              <w:top w:val="nil"/>
              <w:left w:val="single" w:sz="8" w:space="0" w:color="auto"/>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438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r>
      <w:tr w:rsidR="00F2268D" w:rsidRPr="00F2268D" w:rsidTr="00F2268D">
        <w:trPr>
          <w:trHeight w:val="615"/>
        </w:trPr>
        <w:tc>
          <w:tcPr>
            <w:tcW w:w="1360" w:type="dxa"/>
            <w:tcBorders>
              <w:top w:val="nil"/>
              <w:left w:val="single" w:sz="8" w:space="0" w:color="auto"/>
              <w:bottom w:val="single" w:sz="8" w:space="0" w:color="auto"/>
              <w:right w:val="single" w:sz="8" w:space="0" w:color="auto"/>
            </w:tcBorders>
            <w:shd w:val="clear" w:color="000000" w:fill="C5D9F1"/>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ÖZKAYNAK GETİRİSİ</w:t>
            </w:r>
          </w:p>
        </w:tc>
        <w:tc>
          <w:tcPr>
            <w:tcW w:w="960" w:type="dxa"/>
            <w:tcBorders>
              <w:top w:val="nil"/>
              <w:left w:val="nil"/>
              <w:bottom w:val="single" w:sz="8" w:space="0" w:color="auto"/>
              <w:right w:val="single" w:sz="8" w:space="0" w:color="auto"/>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w:t>
            </w:r>
          </w:p>
        </w:tc>
        <w:tc>
          <w:tcPr>
            <w:tcW w:w="1540" w:type="dxa"/>
            <w:tcBorders>
              <w:top w:val="nil"/>
              <w:left w:val="nil"/>
              <w:bottom w:val="single" w:sz="8" w:space="0" w:color="auto"/>
              <w:right w:val="single" w:sz="8" w:space="0" w:color="auto"/>
            </w:tcBorders>
            <w:shd w:val="clear" w:color="000000" w:fill="C5D9F1"/>
            <w:noWrap/>
            <w:vAlign w:val="bottom"/>
            <w:hideMark/>
          </w:tcPr>
          <w:p w:rsidR="00F2268D" w:rsidRPr="00CD17AB" w:rsidRDefault="00DE1EE1" w:rsidP="00F07A59">
            <w:pPr>
              <w:jc w:val="center"/>
              <w:rPr>
                <w:rFonts w:ascii="Calibri" w:hAnsi="Calibri" w:cs="Calibri"/>
                <w:color w:val="000000"/>
              </w:rPr>
            </w:pPr>
            <w:r>
              <w:rPr>
                <w:bCs/>
                <w:color w:val="000000"/>
              </w:rPr>
              <w:t>9</w:t>
            </w:r>
            <w:r w:rsidR="00F07A59">
              <w:rPr>
                <w:bCs/>
                <w:color w:val="000000"/>
              </w:rPr>
              <w:t>7</w:t>
            </w:r>
            <w:r w:rsidR="009D4003">
              <w:rPr>
                <w:bCs/>
                <w:color w:val="000000"/>
              </w:rPr>
              <w:t>.</w:t>
            </w:r>
            <w:r w:rsidR="00F07A59">
              <w:rPr>
                <w:bCs/>
                <w:color w:val="000000"/>
              </w:rPr>
              <w:t>073</w:t>
            </w:r>
            <w:r>
              <w:rPr>
                <w:bCs/>
                <w:color w:val="000000"/>
              </w:rPr>
              <w:t>.</w:t>
            </w:r>
            <w:r w:rsidR="00F07A59">
              <w:rPr>
                <w:bCs/>
                <w:color w:val="000000"/>
              </w:rPr>
              <w:t>456</w:t>
            </w:r>
            <w:r w:rsidR="00CD17AB" w:rsidRPr="00CD17AB">
              <w:rPr>
                <w:bCs/>
                <w:color w:val="000000"/>
              </w:rPr>
              <w:t>,</w:t>
            </w:r>
            <w:r w:rsidR="00F07A59">
              <w:rPr>
                <w:bCs/>
                <w:color w:val="000000"/>
              </w:rPr>
              <w:t>05</w:t>
            </w:r>
          </w:p>
        </w:tc>
        <w:tc>
          <w:tcPr>
            <w:tcW w:w="960" w:type="dxa"/>
            <w:tcBorders>
              <w:top w:val="nil"/>
              <w:left w:val="nil"/>
              <w:bottom w:val="single" w:sz="8" w:space="0" w:color="auto"/>
              <w:right w:val="single" w:sz="8" w:space="0" w:color="auto"/>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X</w:t>
            </w:r>
          </w:p>
        </w:tc>
        <w:tc>
          <w:tcPr>
            <w:tcW w:w="4380" w:type="dxa"/>
            <w:tcBorders>
              <w:top w:val="nil"/>
              <w:left w:val="nil"/>
              <w:bottom w:val="single" w:sz="8" w:space="0" w:color="auto"/>
              <w:right w:val="single" w:sz="8" w:space="0" w:color="auto"/>
            </w:tcBorders>
            <w:shd w:val="clear" w:color="000000" w:fill="C5D9F1"/>
            <w:noWrap/>
            <w:vAlign w:val="bottom"/>
            <w:hideMark/>
          </w:tcPr>
          <w:p w:rsidR="00F2268D" w:rsidRPr="00F2268D" w:rsidRDefault="009955E4" w:rsidP="00CD17AB">
            <w:pPr>
              <w:jc w:val="center"/>
              <w:rPr>
                <w:rFonts w:ascii="Calibri" w:hAnsi="Calibri" w:cs="Calibri"/>
                <w:color w:val="000000"/>
              </w:rPr>
            </w:pPr>
            <w:r>
              <w:rPr>
                <w:rFonts w:ascii="Calibri" w:hAnsi="Calibri" w:cs="Calibri"/>
                <w:color w:val="000000"/>
                <w:sz w:val="22"/>
                <w:szCs w:val="22"/>
              </w:rPr>
              <w:t>21,96</w:t>
            </w:r>
            <w:r w:rsidR="00F2268D" w:rsidRPr="00F2268D">
              <w:rPr>
                <w:rFonts w:ascii="Calibri" w:hAnsi="Calibri" w:cs="Calibri"/>
                <w:color w:val="000000"/>
                <w:sz w:val="22"/>
                <w:szCs w:val="22"/>
              </w:rPr>
              <w:t>%</w:t>
            </w:r>
          </w:p>
        </w:tc>
      </w:tr>
      <w:tr w:rsidR="00F2268D" w:rsidRPr="00F2268D" w:rsidTr="00F2268D">
        <w:trPr>
          <w:trHeight w:val="315"/>
        </w:trPr>
        <w:tc>
          <w:tcPr>
            <w:tcW w:w="1360" w:type="dxa"/>
            <w:tcBorders>
              <w:top w:val="nil"/>
              <w:left w:val="single" w:sz="8" w:space="0" w:color="auto"/>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154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c>
          <w:tcPr>
            <w:tcW w:w="4380" w:type="dxa"/>
            <w:tcBorders>
              <w:top w:val="nil"/>
              <w:left w:val="nil"/>
              <w:bottom w:val="single" w:sz="8" w:space="0" w:color="auto"/>
              <w:right w:val="single" w:sz="8" w:space="0" w:color="auto"/>
            </w:tcBorders>
            <w:shd w:val="clear" w:color="000000" w:fill="D7E4BC"/>
            <w:noWrap/>
            <w:vAlign w:val="bottom"/>
            <w:hideMark/>
          </w:tcPr>
          <w:p w:rsidR="00F2268D" w:rsidRPr="00F2268D" w:rsidRDefault="00F2268D" w:rsidP="00F2268D">
            <w:pPr>
              <w:rPr>
                <w:rFonts w:ascii="Calibri" w:hAnsi="Calibri" w:cs="Calibri"/>
                <w:color w:val="000000"/>
              </w:rPr>
            </w:pPr>
            <w:r w:rsidRPr="00F2268D">
              <w:rPr>
                <w:rFonts w:ascii="Calibri" w:hAnsi="Calibri" w:cs="Calibri"/>
                <w:color w:val="000000"/>
                <w:sz w:val="22"/>
                <w:szCs w:val="22"/>
              </w:rPr>
              <w:t> </w:t>
            </w:r>
          </w:p>
        </w:tc>
      </w:tr>
      <w:tr w:rsidR="00F2268D" w:rsidRPr="00F2268D" w:rsidTr="00F2268D">
        <w:trPr>
          <w:trHeight w:val="615"/>
        </w:trPr>
        <w:tc>
          <w:tcPr>
            <w:tcW w:w="1360" w:type="dxa"/>
            <w:tcBorders>
              <w:top w:val="nil"/>
              <w:left w:val="single" w:sz="8" w:space="0" w:color="auto"/>
              <w:bottom w:val="single" w:sz="8" w:space="0" w:color="auto"/>
              <w:right w:val="single" w:sz="8" w:space="0" w:color="auto"/>
            </w:tcBorders>
            <w:shd w:val="clear" w:color="000000" w:fill="C5D9F1"/>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ÖZKAYNAK GETİRİSİ</w:t>
            </w:r>
          </w:p>
        </w:tc>
        <w:tc>
          <w:tcPr>
            <w:tcW w:w="960" w:type="dxa"/>
            <w:tcBorders>
              <w:top w:val="nil"/>
              <w:left w:val="nil"/>
              <w:bottom w:val="single" w:sz="8" w:space="0" w:color="auto"/>
              <w:right w:val="single" w:sz="8" w:space="0" w:color="auto"/>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w:t>
            </w:r>
          </w:p>
        </w:tc>
        <w:tc>
          <w:tcPr>
            <w:tcW w:w="1540" w:type="dxa"/>
            <w:tcBorders>
              <w:top w:val="nil"/>
              <w:left w:val="nil"/>
              <w:bottom w:val="single" w:sz="8" w:space="0" w:color="auto"/>
              <w:right w:val="nil"/>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 </w:t>
            </w:r>
          </w:p>
        </w:tc>
        <w:tc>
          <w:tcPr>
            <w:tcW w:w="960" w:type="dxa"/>
            <w:tcBorders>
              <w:top w:val="nil"/>
              <w:left w:val="nil"/>
              <w:bottom w:val="single" w:sz="8" w:space="0" w:color="auto"/>
              <w:right w:val="nil"/>
            </w:tcBorders>
            <w:shd w:val="clear" w:color="000000" w:fill="C5D9F1"/>
            <w:noWrap/>
            <w:vAlign w:val="bottom"/>
            <w:hideMark/>
          </w:tcPr>
          <w:p w:rsidR="00F2268D" w:rsidRPr="00F2268D" w:rsidRDefault="00F2268D" w:rsidP="00F2268D">
            <w:pPr>
              <w:jc w:val="center"/>
              <w:rPr>
                <w:rFonts w:ascii="Calibri" w:hAnsi="Calibri" w:cs="Calibri"/>
                <w:color w:val="000000"/>
              </w:rPr>
            </w:pPr>
            <w:r w:rsidRPr="00F2268D">
              <w:rPr>
                <w:rFonts w:ascii="Calibri" w:hAnsi="Calibri" w:cs="Calibri"/>
                <w:color w:val="000000"/>
                <w:sz w:val="22"/>
                <w:szCs w:val="22"/>
              </w:rPr>
              <w:t> </w:t>
            </w:r>
          </w:p>
        </w:tc>
        <w:tc>
          <w:tcPr>
            <w:tcW w:w="4380" w:type="dxa"/>
            <w:tcBorders>
              <w:top w:val="nil"/>
              <w:left w:val="nil"/>
              <w:bottom w:val="single" w:sz="8" w:space="0" w:color="auto"/>
              <w:right w:val="single" w:sz="8" w:space="0" w:color="auto"/>
            </w:tcBorders>
            <w:shd w:val="clear" w:color="000000" w:fill="C5D9F1"/>
            <w:noWrap/>
            <w:vAlign w:val="bottom"/>
            <w:hideMark/>
          </w:tcPr>
          <w:p w:rsidR="00F2268D" w:rsidRPr="00F2268D" w:rsidRDefault="00DE1EE1" w:rsidP="00F07A59">
            <w:pPr>
              <w:jc w:val="center"/>
              <w:rPr>
                <w:rFonts w:ascii="Calibri" w:hAnsi="Calibri" w:cs="Calibri"/>
                <w:color w:val="000000"/>
              </w:rPr>
            </w:pPr>
            <w:r>
              <w:rPr>
                <w:rFonts w:ascii="Calibri" w:hAnsi="Calibri" w:cs="Calibri"/>
                <w:color w:val="000000"/>
                <w:sz w:val="22"/>
                <w:szCs w:val="22"/>
              </w:rPr>
              <w:t>11</w:t>
            </w:r>
            <w:r w:rsidR="00F07A59">
              <w:rPr>
                <w:rFonts w:ascii="Calibri" w:hAnsi="Calibri" w:cs="Calibri"/>
                <w:color w:val="000000"/>
                <w:sz w:val="22"/>
                <w:szCs w:val="22"/>
              </w:rPr>
              <w:t>8</w:t>
            </w:r>
            <w:r>
              <w:rPr>
                <w:rFonts w:ascii="Calibri" w:hAnsi="Calibri" w:cs="Calibri"/>
                <w:color w:val="000000"/>
                <w:sz w:val="22"/>
                <w:szCs w:val="22"/>
              </w:rPr>
              <w:t>.</w:t>
            </w:r>
            <w:r w:rsidR="00F07A59">
              <w:rPr>
                <w:rFonts w:ascii="Calibri" w:hAnsi="Calibri" w:cs="Calibri"/>
                <w:color w:val="000000"/>
                <w:sz w:val="22"/>
                <w:szCs w:val="22"/>
              </w:rPr>
              <w:t>388</w:t>
            </w:r>
            <w:r w:rsidR="009955E4">
              <w:rPr>
                <w:rFonts w:ascii="Calibri" w:hAnsi="Calibri" w:cs="Calibri"/>
                <w:color w:val="000000"/>
                <w:sz w:val="22"/>
                <w:szCs w:val="22"/>
              </w:rPr>
              <w:t>.</w:t>
            </w:r>
            <w:r w:rsidR="00F07A59">
              <w:rPr>
                <w:rFonts w:ascii="Calibri" w:hAnsi="Calibri" w:cs="Calibri"/>
                <w:color w:val="000000"/>
                <w:sz w:val="22"/>
                <w:szCs w:val="22"/>
              </w:rPr>
              <w:t>729</w:t>
            </w:r>
            <w:r w:rsidR="00CD17AB">
              <w:rPr>
                <w:rFonts w:ascii="Calibri" w:hAnsi="Calibri" w:cs="Calibri"/>
                <w:color w:val="000000"/>
                <w:sz w:val="22"/>
                <w:szCs w:val="22"/>
              </w:rPr>
              <w:t>,</w:t>
            </w:r>
            <w:r w:rsidR="00F07A59">
              <w:rPr>
                <w:rFonts w:ascii="Calibri" w:hAnsi="Calibri" w:cs="Calibri"/>
                <w:color w:val="000000"/>
                <w:sz w:val="22"/>
                <w:szCs w:val="22"/>
              </w:rPr>
              <w:t>6</w:t>
            </w:r>
            <w:r>
              <w:rPr>
                <w:rFonts w:ascii="Calibri" w:hAnsi="Calibri" w:cs="Calibri"/>
                <w:color w:val="000000"/>
                <w:sz w:val="22"/>
                <w:szCs w:val="22"/>
              </w:rPr>
              <w:t>6</w:t>
            </w:r>
          </w:p>
        </w:tc>
      </w:tr>
    </w:tbl>
    <w:p w:rsidR="007D2F0B" w:rsidRDefault="007D2F0B" w:rsidP="007D2F0B">
      <w:pPr>
        <w:rPr>
          <w:lang w:eastAsia="en-US"/>
        </w:rPr>
      </w:pPr>
    </w:p>
    <w:p w:rsidR="00F2268D" w:rsidRDefault="00F2268D" w:rsidP="007D2F0B">
      <w:pPr>
        <w:rPr>
          <w:lang w:eastAsia="en-US"/>
        </w:rPr>
      </w:pPr>
    </w:p>
    <w:p w:rsidR="00F2268D" w:rsidRPr="007D2F0B" w:rsidRDefault="00F2268D" w:rsidP="007D2F0B">
      <w:pPr>
        <w:rPr>
          <w:lang w:eastAsia="en-US"/>
        </w:rPr>
      </w:pPr>
    </w:p>
    <w:p w:rsidR="00F313F5" w:rsidRPr="00AD6C8E" w:rsidRDefault="00F313F5" w:rsidP="007D2F0B">
      <w:pPr>
        <w:pStyle w:val="Balk2"/>
        <w:numPr>
          <w:ilvl w:val="1"/>
          <w:numId w:val="28"/>
        </w:numPr>
        <w:rPr>
          <w:rFonts w:ascii="Times New Roman" w:hAnsi="Times New Roman" w:cs="Times New Roman"/>
          <w:sz w:val="22"/>
          <w:szCs w:val="22"/>
        </w:rPr>
      </w:pPr>
      <w:r w:rsidRPr="00AD6C8E">
        <w:rPr>
          <w:rFonts w:ascii="Times New Roman" w:hAnsi="Times New Roman" w:cs="Times New Roman"/>
          <w:sz w:val="22"/>
          <w:szCs w:val="22"/>
        </w:rPr>
        <w:lastRenderedPageBreak/>
        <w:t>Çevre Temizlik Vergisi</w:t>
      </w:r>
      <w:bookmarkEnd w:id="9"/>
    </w:p>
    <w:p w:rsidR="00F313F5" w:rsidRPr="00AD6C8E" w:rsidRDefault="00F313F5" w:rsidP="00F313F5">
      <w:pPr>
        <w:rPr>
          <w:sz w:val="22"/>
          <w:szCs w:val="22"/>
          <w:lang w:eastAsia="en-US"/>
        </w:rPr>
      </w:pPr>
    </w:p>
    <w:tbl>
      <w:tblPr>
        <w:tblW w:w="5000" w:type="pct"/>
        <w:tblCellMar>
          <w:left w:w="70" w:type="dxa"/>
          <w:right w:w="70" w:type="dxa"/>
        </w:tblCellMar>
        <w:tblLook w:val="04A0"/>
      </w:tblPr>
      <w:tblGrid>
        <w:gridCol w:w="7469"/>
        <w:gridCol w:w="1743"/>
      </w:tblGrid>
      <w:tr w:rsidR="00F313F5" w:rsidRPr="00AD6C8E" w:rsidTr="00CE0909">
        <w:trPr>
          <w:trHeight w:val="378"/>
        </w:trPr>
        <w:tc>
          <w:tcPr>
            <w:tcW w:w="4054" w:type="pct"/>
            <w:tcBorders>
              <w:top w:val="double" w:sz="6" w:space="0" w:color="auto"/>
              <w:left w:val="double" w:sz="6" w:space="0" w:color="auto"/>
              <w:bottom w:val="single" w:sz="4" w:space="0" w:color="auto"/>
              <w:right w:val="single" w:sz="4" w:space="0" w:color="auto"/>
            </w:tcBorders>
            <w:shd w:val="clear" w:color="000000" w:fill="E2EFDA"/>
            <w:noWrap/>
            <w:vAlign w:val="center"/>
            <w:hideMark/>
          </w:tcPr>
          <w:p w:rsidR="00F313F5" w:rsidRPr="00AD6C8E" w:rsidRDefault="00F313F5" w:rsidP="00F313F5">
            <w:pPr>
              <w:rPr>
                <w:b/>
                <w:bCs/>
                <w:color w:val="000000"/>
              </w:rPr>
            </w:pPr>
            <w:r w:rsidRPr="00AD6C8E">
              <w:rPr>
                <w:b/>
                <w:bCs/>
                <w:color w:val="000000"/>
                <w:sz w:val="22"/>
                <w:szCs w:val="22"/>
              </w:rPr>
              <w:t>ÇEVRE TEMİZLİK VERGİSİ</w:t>
            </w:r>
          </w:p>
        </w:tc>
        <w:tc>
          <w:tcPr>
            <w:tcW w:w="946" w:type="pct"/>
            <w:tcBorders>
              <w:top w:val="double" w:sz="6" w:space="0" w:color="auto"/>
              <w:left w:val="nil"/>
              <w:bottom w:val="single" w:sz="4" w:space="0" w:color="auto"/>
              <w:right w:val="double" w:sz="6" w:space="0" w:color="auto"/>
            </w:tcBorders>
            <w:shd w:val="clear" w:color="000000" w:fill="E2EFDA"/>
            <w:noWrap/>
            <w:vAlign w:val="center"/>
            <w:hideMark/>
          </w:tcPr>
          <w:p w:rsidR="00F313F5" w:rsidRPr="00AD6C8E" w:rsidRDefault="00CA016D" w:rsidP="00CA016D">
            <w:pPr>
              <w:jc w:val="right"/>
              <w:rPr>
                <w:b/>
                <w:bCs/>
                <w:color w:val="000000"/>
              </w:rPr>
            </w:pPr>
            <w:r>
              <w:rPr>
                <w:b/>
                <w:bCs/>
                <w:color w:val="000000"/>
                <w:sz w:val="22"/>
                <w:szCs w:val="22"/>
              </w:rPr>
              <w:t>43.736.456,67</w:t>
            </w:r>
            <w:r w:rsidR="0004433F" w:rsidRPr="00AD6C8E">
              <w:rPr>
                <w:b/>
                <w:bCs/>
                <w:color w:val="000000"/>
                <w:sz w:val="22"/>
                <w:szCs w:val="22"/>
              </w:rPr>
              <w:t xml:space="preserve"> </w:t>
            </w:r>
            <w:r w:rsidR="00CC4B6D" w:rsidRPr="00AD6C8E">
              <w:rPr>
                <w:b/>
                <w:bCs/>
                <w:color w:val="000000"/>
                <w:sz w:val="22"/>
                <w:szCs w:val="22"/>
              </w:rPr>
              <w:t>₺</w:t>
            </w:r>
          </w:p>
        </w:tc>
      </w:tr>
      <w:tr w:rsidR="00F313F5" w:rsidRPr="00AD6C8E" w:rsidTr="00CE0909">
        <w:trPr>
          <w:trHeight w:val="318"/>
        </w:trPr>
        <w:tc>
          <w:tcPr>
            <w:tcW w:w="4054" w:type="pct"/>
            <w:tcBorders>
              <w:top w:val="nil"/>
              <w:left w:val="double" w:sz="6" w:space="0" w:color="auto"/>
              <w:bottom w:val="single" w:sz="4" w:space="0" w:color="auto"/>
              <w:right w:val="single" w:sz="4" w:space="0" w:color="auto"/>
            </w:tcBorders>
            <w:shd w:val="clear" w:color="000000" w:fill="DDEBF7"/>
            <w:noWrap/>
            <w:vAlign w:val="bottom"/>
            <w:hideMark/>
          </w:tcPr>
          <w:p w:rsidR="00F313F5" w:rsidRPr="00AD6C8E" w:rsidRDefault="00F313F5" w:rsidP="0051689E">
            <w:pPr>
              <w:ind w:firstLineChars="100" w:firstLine="221"/>
              <w:rPr>
                <w:b/>
                <w:bCs/>
                <w:color w:val="000000"/>
              </w:rPr>
            </w:pPr>
            <w:r w:rsidRPr="00AD6C8E">
              <w:rPr>
                <w:b/>
                <w:bCs/>
                <w:color w:val="000000"/>
                <w:sz w:val="22"/>
                <w:szCs w:val="22"/>
              </w:rPr>
              <w:t xml:space="preserve">1 İşyerlerinden </w:t>
            </w:r>
            <w:r w:rsidR="0040407F">
              <w:rPr>
                <w:b/>
                <w:bCs/>
                <w:color w:val="000000"/>
                <w:sz w:val="22"/>
                <w:szCs w:val="22"/>
              </w:rPr>
              <w:t xml:space="preserve">Tahsil </w:t>
            </w:r>
            <w:r w:rsidRPr="00AD6C8E">
              <w:rPr>
                <w:b/>
                <w:bCs/>
                <w:color w:val="000000"/>
                <w:sz w:val="22"/>
                <w:szCs w:val="22"/>
              </w:rPr>
              <w:t xml:space="preserve"> Eden ÇTV</w:t>
            </w:r>
          </w:p>
        </w:tc>
        <w:tc>
          <w:tcPr>
            <w:tcW w:w="946" w:type="pct"/>
            <w:tcBorders>
              <w:top w:val="nil"/>
              <w:left w:val="nil"/>
              <w:bottom w:val="single" w:sz="4" w:space="0" w:color="auto"/>
              <w:right w:val="double" w:sz="6" w:space="0" w:color="auto"/>
            </w:tcBorders>
            <w:shd w:val="clear" w:color="000000" w:fill="DDEBF7"/>
            <w:noWrap/>
            <w:vAlign w:val="bottom"/>
            <w:hideMark/>
          </w:tcPr>
          <w:p w:rsidR="00F313F5" w:rsidRPr="00AD6C8E" w:rsidRDefault="00FA0D2E" w:rsidP="00CC4B6D">
            <w:pPr>
              <w:jc w:val="right"/>
              <w:rPr>
                <w:color w:val="000000"/>
              </w:rPr>
            </w:pPr>
            <w:r>
              <w:rPr>
                <w:b/>
                <w:bCs/>
                <w:color w:val="000000"/>
                <w:sz w:val="22"/>
                <w:szCs w:val="22"/>
              </w:rPr>
              <w:t>7.387.087,53</w:t>
            </w:r>
            <w:r w:rsidR="0004433F">
              <w:rPr>
                <w:b/>
                <w:bCs/>
                <w:color w:val="000000"/>
                <w:sz w:val="22"/>
                <w:szCs w:val="22"/>
              </w:rPr>
              <w:t xml:space="preserve"> </w:t>
            </w:r>
            <w:r w:rsidR="00CC4B6D" w:rsidRPr="00AD6C8E">
              <w:rPr>
                <w:b/>
                <w:bCs/>
                <w:color w:val="000000"/>
                <w:sz w:val="22"/>
                <w:szCs w:val="22"/>
              </w:rPr>
              <w:t>₺</w:t>
            </w:r>
          </w:p>
        </w:tc>
      </w:tr>
      <w:tr w:rsidR="00F313F5" w:rsidRPr="00AD6C8E" w:rsidTr="00CE0909">
        <w:trPr>
          <w:trHeight w:val="326"/>
        </w:trPr>
        <w:tc>
          <w:tcPr>
            <w:tcW w:w="4054" w:type="pct"/>
            <w:tcBorders>
              <w:top w:val="nil"/>
              <w:left w:val="double" w:sz="6" w:space="0" w:color="auto"/>
              <w:bottom w:val="double" w:sz="6" w:space="0" w:color="auto"/>
              <w:right w:val="single" w:sz="4" w:space="0" w:color="auto"/>
            </w:tcBorders>
            <w:shd w:val="clear" w:color="000000" w:fill="DDEBF7"/>
            <w:noWrap/>
            <w:vAlign w:val="bottom"/>
            <w:hideMark/>
          </w:tcPr>
          <w:p w:rsidR="00F313F5" w:rsidRPr="00AD6C8E" w:rsidRDefault="00F313F5" w:rsidP="0051689E">
            <w:pPr>
              <w:ind w:firstLineChars="100" w:firstLine="221"/>
              <w:rPr>
                <w:b/>
                <w:bCs/>
                <w:color w:val="000000"/>
              </w:rPr>
            </w:pPr>
            <w:r w:rsidRPr="00AD6C8E">
              <w:rPr>
                <w:b/>
                <w:bCs/>
                <w:color w:val="000000"/>
                <w:sz w:val="22"/>
                <w:szCs w:val="22"/>
              </w:rPr>
              <w:t xml:space="preserve">2 Konutlardan </w:t>
            </w:r>
            <w:r w:rsidR="0040407F">
              <w:rPr>
                <w:b/>
                <w:bCs/>
                <w:color w:val="000000"/>
                <w:sz w:val="22"/>
                <w:szCs w:val="22"/>
              </w:rPr>
              <w:t xml:space="preserve">Tahsil </w:t>
            </w:r>
            <w:r w:rsidRPr="00AD6C8E">
              <w:rPr>
                <w:b/>
                <w:bCs/>
                <w:color w:val="000000"/>
                <w:sz w:val="22"/>
                <w:szCs w:val="22"/>
              </w:rPr>
              <w:t xml:space="preserve"> Eden ÇTV</w:t>
            </w:r>
          </w:p>
        </w:tc>
        <w:tc>
          <w:tcPr>
            <w:tcW w:w="946" w:type="pct"/>
            <w:tcBorders>
              <w:top w:val="single" w:sz="4" w:space="0" w:color="auto"/>
              <w:left w:val="nil"/>
              <w:bottom w:val="double" w:sz="6" w:space="0" w:color="auto"/>
              <w:right w:val="double" w:sz="6" w:space="0" w:color="auto"/>
            </w:tcBorders>
            <w:shd w:val="clear" w:color="000000" w:fill="DDEBF7"/>
            <w:noWrap/>
            <w:vAlign w:val="bottom"/>
            <w:hideMark/>
          </w:tcPr>
          <w:p w:rsidR="00F313F5" w:rsidRPr="00AD6C8E" w:rsidRDefault="00FA0D2E" w:rsidP="003A3634">
            <w:pPr>
              <w:jc w:val="right"/>
              <w:rPr>
                <w:b/>
                <w:bCs/>
                <w:color w:val="000000"/>
              </w:rPr>
            </w:pPr>
            <w:r>
              <w:rPr>
                <w:b/>
                <w:bCs/>
                <w:color w:val="000000"/>
                <w:sz w:val="22"/>
                <w:szCs w:val="22"/>
              </w:rPr>
              <w:t>36.349.369</w:t>
            </w:r>
            <w:r w:rsidR="0004433F">
              <w:rPr>
                <w:b/>
                <w:bCs/>
                <w:color w:val="000000"/>
                <w:sz w:val="22"/>
                <w:szCs w:val="22"/>
              </w:rPr>
              <w:t>,</w:t>
            </w:r>
            <w:r>
              <w:rPr>
                <w:b/>
                <w:bCs/>
                <w:color w:val="000000"/>
                <w:sz w:val="22"/>
                <w:szCs w:val="22"/>
              </w:rPr>
              <w:t>14</w:t>
            </w:r>
            <w:r w:rsidR="0004433F">
              <w:rPr>
                <w:b/>
                <w:bCs/>
                <w:color w:val="000000"/>
                <w:sz w:val="22"/>
                <w:szCs w:val="22"/>
              </w:rPr>
              <w:t xml:space="preserve"> </w:t>
            </w:r>
            <w:r w:rsidR="00CC4B6D" w:rsidRPr="00AD6C8E">
              <w:rPr>
                <w:b/>
                <w:bCs/>
                <w:color w:val="000000"/>
                <w:sz w:val="22"/>
                <w:szCs w:val="22"/>
              </w:rPr>
              <w:t>₺</w:t>
            </w:r>
          </w:p>
        </w:tc>
      </w:tr>
    </w:tbl>
    <w:p w:rsidR="00F313F5" w:rsidRPr="00AD6C8E" w:rsidRDefault="00F313F5" w:rsidP="00F313F5">
      <w:pPr>
        <w:rPr>
          <w:sz w:val="22"/>
          <w:szCs w:val="22"/>
          <w:lang w:eastAsia="en-US"/>
        </w:rPr>
      </w:pPr>
    </w:p>
    <w:p w:rsidR="00F313F5" w:rsidRDefault="00F313F5" w:rsidP="00DA7025">
      <w:pPr>
        <w:ind w:firstLine="709"/>
        <w:jc w:val="both"/>
        <w:rPr>
          <w:sz w:val="22"/>
          <w:szCs w:val="22"/>
          <w:lang w:eastAsia="en-US"/>
        </w:rPr>
      </w:pPr>
      <w:r w:rsidRPr="00AD6C8E">
        <w:rPr>
          <w:sz w:val="22"/>
          <w:szCs w:val="22"/>
          <w:lang w:eastAsia="en-US"/>
        </w:rPr>
        <w:t xml:space="preserve">Tam maliyet belirlenmesinde mükerrer hesaplama olmaması için; 2464 sayılı Belediye Gelirleri Kanununun Mükerrer </w:t>
      </w:r>
      <w:r w:rsidR="00DA7025" w:rsidRPr="00AD6C8E">
        <w:rPr>
          <w:sz w:val="22"/>
          <w:szCs w:val="22"/>
          <w:lang w:eastAsia="en-US"/>
        </w:rPr>
        <w:t>44’üncü</w:t>
      </w:r>
      <w:r w:rsidRPr="00AD6C8E">
        <w:rPr>
          <w:sz w:val="22"/>
          <w:szCs w:val="22"/>
          <w:lang w:eastAsia="en-US"/>
        </w:rPr>
        <w:t xml:space="preserve"> maddesi hükmü gereğince alınan</w:t>
      </w:r>
      <w:r w:rsidR="003F7183">
        <w:rPr>
          <w:sz w:val="22"/>
          <w:szCs w:val="22"/>
          <w:lang w:eastAsia="en-US"/>
        </w:rPr>
        <w:t xml:space="preserve"> </w:t>
      </w:r>
      <w:r w:rsidRPr="00AD6C8E">
        <w:rPr>
          <w:sz w:val="22"/>
          <w:szCs w:val="22"/>
          <w:lang w:eastAsia="en-US"/>
        </w:rPr>
        <w:t>çevre temizlik</w:t>
      </w:r>
      <w:r w:rsidR="003F7183">
        <w:rPr>
          <w:sz w:val="22"/>
          <w:szCs w:val="22"/>
          <w:lang w:eastAsia="en-US"/>
        </w:rPr>
        <w:t xml:space="preserve"> </w:t>
      </w:r>
      <w:r w:rsidRPr="00AD6C8E">
        <w:rPr>
          <w:sz w:val="22"/>
          <w:szCs w:val="22"/>
          <w:lang w:eastAsia="en-US"/>
        </w:rPr>
        <w:t>vergisi toplam sistem maliyetinden çıkartılmalıdır. Verilen aynı hizmet için birden fazla bedel alınamaz.</w:t>
      </w:r>
    </w:p>
    <w:p w:rsidR="00AD6C8E" w:rsidRPr="00AD6C8E" w:rsidRDefault="00AD6C8E" w:rsidP="00DA7025">
      <w:pPr>
        <w:ind w:firstLine="709"/>
        <w:jc w:val="both"/>
        <w:rPr>
          <w:sz w:val="22"/>
          <w:szCs w:val="22"/>
          <w:lang w:eastAsia="en-US"/>
        </w:rPr>
      </w:pPr>
    </w:p>
    <w:p w:rsidR="00A92E77" w:rsidRPr="00AD6C8E" w:rsidRDefault="00A92E77" w:rsidP="00A92E77">
      <w:pPr>
        <w:jc w:val="both"/>
        <w:rPr>
          <w:sz w:val="22"/>
          <w:szCs w:val="22"/>
          <w:lang w:eastAsia="en-US"/>
        </w:rPr>
      </w:pPr>
    </w:p>
    <w:p w:rsidR="00A92E77" w:rsidRPr="00AD6C8E" w:rsidRDefault="00A92E77" w:rsidP="007D2F0B">
      <w:pPr>
        <w:pStyle w:val="Balk2"/>
        <w:numPr>
          <w:ilvl w:val="1"/>
          <w:numId w:val="28"/>
        </w:numPr>
        <w:rPr>
          <w:rFonts w:ascii="Times New Roman" w:hAnsi="Times New Roman" w:cs="Times New Roman"/>
          <w:sz w:val="22"/>
          <w:szCs w:val="22"/>
        </w:rPr>
      </w:pPr>
      <w:bookmarkStart w:id="10" w:name="_Toc24671770"/>
      <w:r w:rsidRPr="00AD6C8E">
        <w:rPr>
          <w:rFonts w:ascii="Times New Roman" w:hAnsi="Times New Roman" w:cs="Times New Roman"/>
          <w:sz w:val="22"/>
          <w:szCs w:val="22"/>
        </w:rPr>
        <w:t>Net Toplam Sistem Maliyeti</w:t>
      </w:r>
      <w:bookmarkEnd w:id="10"/>
    </w:p>
    <w:p w:rsidR="00A92E77" w:rsidRPr="00AD6C8E" w:rsidRDefault="00A92E77" w:rsidP="00A92E77">
      <w:pPr>
        <w:rPr>
          <w:sz w:val="22"/>
          <w:szCs w:val="22"/>
          <w:lang w:eastAsia="en-US"/>
        </w:rPr>
      </w:pPr>
    </w:p>
    <w:tbl>
      <w:tblPr>
        <w:tblW w:w="5000" w:type="pct"/>
        <w:tblCellMar>
          <w:left w:w="70" w:type="dxa"/>
          <w:right w:w="70" w:type="dxa"/>
        </w:tblCellMar>
        <w:tblLook w:val="04A0"/>
      </w:tblPr>
      <w:tblGrid>
        <w:gridCol w:w="301"/>
        <w:gridCol w:w="6981"/>
        <w:gridCol w:w="1930"/>
      </w:tblGrid>
      <w:tr w:rsidR="00354186" w:rsidRPr="00AD6C8E" w:rsidTr="00FD392A">
        <w:trPr>
          <w:trHeight w:val="378"/>
        </w:trPr>
        <w:tc>
          <w:tcPr>
            <w:tcW w:w="162" w:type="pct"/>
            <w:vMerge w:val="restart"/>
            <w:tcBorders>
              <w:top w:val="double" w:sz="6" w:space="0" w:color="auto"/>
              <w:left w:val="double" w:sz="6" w:space="0" w:color="auto"/>
              <w:bottom w:val="single" w:sz="4" w:space="0" w:color="auto"/>
              <w:right w:val="single" w:sz="4" w:space="0" w:color="auto"/>
            </w:tcBorders>
            <w:shd w:val="clear" w:color="000000" w:fill="E2EFDA"/>
            <w:noWrap/>
            <w:vAlign w:val="center"/>
            <w:hideMark/>
          </w:tcPr>
          <w:p w:rsidR="00FD392A" w:rsidRPr="00AD6C8E" w:rsidRDefault="00FD392A" w:rsidP="00A92E77">
            <w:pPr>
              <w:jc w:val="center"/>
              <w:rPr>
                <w:color w:val="000000"/>
              </w:rPr>
            </w:pPr>
            <w:r w:rsidRPr="00AD6C8E">
              <w:rPr>
                <w:color w:val="000000"/>
                <w:sz w:val="22"/>
                <w:szCs w:val="22"/>
              </w:rPr>
              <w:t>A</w:t>
            </w:r>
          </w:p>
        </w:tc>
        <w:tc>
          <w:tcPr>
            <w:tcW w:w="3888" w:type="pct"/>
            <w:tcBorders>
              <w:top w:val="double" w:sz="6" w:space="0" w:color="auto"/>
              <w:left w:val="nil"/>
              <w:bottom w:val="single" w:sz="4" w:space="0" w:color="auto"/>
              <w:right w:val="single" w:sz="4" w:space="0" w:color="auto"/>
            </w:tcBorders>
            <w:shd w:val="clear" w:color="000000" w:fill="E2EFDA"/>
            <w:noWrap/>
            <w:vAlign w:val="center"/>
            <w:hideMark/>
          </w:tcPr>
          <w:p w:rsidR="00FD392A" w:rsidRPr="00AD6C8E" w:rsidRDefault="00FD392A" w:rsidP="00A92E77">
            <w:pPr>
              <w:rPr>
                <w:b/>
                <w:bCs/>
                <w:color w:val="000000"/>
              </w:rPr>
            </w:pPr>
            <w:r w:rsidRPr="00AD6C8E">
              <w:rPr>
                <w:b/>
                <w:bCs/>
                <w:color w:val="000000"/>
                <w:sz w:val="22"/>
                <w:szCs w:val="22"/>
              </w:rPr>
              <w:t>DOĞRUDAN MALİYET KALEMLERİ</w:t>
            </w:r>
          </w:p>
        </w:tc>
        <w:tc>
          <w:tcPr>
            <w:tcW w:w="950" w:type="pct"/>
            <w:tcBorders>
              <w:top w:val="double" w:sz="6" w:space="0" w:color="auto"/>
              <w:left w:val="nil"/>
              <w:bottom w:val="single" w:sz="4" w:space="0" w:color="auto"/>
              <w:right w:val="double" w:sz="6" w:space="0" w:color="auto"/>
            </w:tcBorders>
            <w:shd w:val="clear" w:color="000000" w:fill="E2EFDA"/>
            <w:noWrap/>
            <w:vAlign w:val="bottom"/>
            <w:hideMark/>
          </w:tcPr>
          <w:p w:rsidR="00FD392A" w:rsidRPr="00AC40CA" w:rsidRDefault="00D9419F" w:rsidP="002829F0">
            <w:pPr>
              <w:jc w:val="right"/>
              <w:rPr>
                <w:b/>
                <w:bCs/>
                <w:color w:val="000000"/>
              </w:rPr>
            </w:pPr>
            <w:r>
              <w:rPr>
                <w:b/>
                <w:bCs/>
                <w:color w:val="000000"/>
              </w:rPr>
              <w:t>9</w:t>
            </w:r>
            <w:r w:rsidR="00F07A59">
              <w:rPr>
                <w:b/>
                <w:bCs/>
                <w:color w:val="000000"/>
              </w:rPr>
              <w:t>7</w:t>
            </w:r>
            <w:r>
              <w:rPr>
                <w:b/>
                <w:bCs/>
                <w:color w:val="000000"/>
              </w:rPr>
              <w:t>.</w:t>
            </w:r>
            <w:r w:rsidR="00F07A59">
              <w:rPr>
                <w:b/>
                <w:bCs/>
                <w:color w:val="000000"/>
              </w:rPr>
              <w:t>073</w:t>
            </w:r>
            <w:r w:rsidR="00DE1EE1">
              <w:rPr>
                <w:b/>
                <w:bCs/>
                <w:color w:val="000000"/>
              </w:rPr>
              <w:t>.</w:t>
            </w:r>
            <w:r w:rsidR="00F07A59">
              <w:rPr>
                <w:b/>
                <w:bCs/>
                <w:color w:val="000000"/>
              </w:rPr>
              <w:t>456</w:t>
            </w:r>
            <w:r w:rsidR="00DE1EE1">
              <w:rPr>
                <w:b/>
                <w:bCs/>
                <w:color w:val="000000"/>
              </w:rPr>
              <w:t>,</w:t>
            </w:r>
            <w:r w:rsidR="00F07A59">
              <w:rPr>
                <w:b/>
                <w:bCs/>
                <w:color w:val="000000"/>
              </w:rPr>
              <w:t>0</w:t>
            </w:r>
            <w:r w:rsidR="00DE1EE1">
              <w:rPr>
                <w:b/>
                <w:bCs/>
                <w:color w:val="000000"/>
              </w:rPr>
              <w:t>5</w:t>
            </w:r>
            <w:r w:rsidR="00CD17AB">
              <w:rPr>
                <w:b/>
                <w:bCs/>
                <w:color w:val="000000"/>
              </w:rPr>
              <w:t xml:space="preserve"> </w:t>
            </w:r>
            <w:r w:rsidR="00FD392A" w:rsidRPr="00AD6C8E">
              <w:rPr>
                <w:b/>
                <w:bCs/>
                <w:color w:val="000000"/>
                <w:sz w:val="22"/>
                <w:szCs w:val="22"/>
              </w:rPr>
              <w:t>₺</w:t>
            </w:r>
          </w:p>
        </w:tc>
      </w:tr>
      <w:tr w:rsidR="00354186" w:rsidRPr="00AD6C8E" w:rsidTr="00FD392A">
        <w:trPr>
          <w:trHeight w:val="158"/>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1 Personel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CD17AB" w:rsidP="002829F0">
            <w:pPr>
              <w:jc w:val="right"/>
              <w:rPr>
                <w:b/>
                <w:bCs/>
                <w:color w:val="000000"/>
              </w:rPr>
            </w:pPr>
            <w:r>
              <w:rPr>
                <w:b/>
                <w:bCs/>
                <w:color w:val="000000"/>
                <w:sz w:val="22"/>
                <w:szCs w:val="22"/>
              </w:rPr>
              <w:t xml:space="preserve">48.542.851,64 </w:t>
            </w:r>
            <w:r w:rsidR="00FD392A" w:rsidRPr="00AD6C8E">
              <w:rPr>
                <w:b/>
                <w:bCs/>
                <w:color w:val="000000"/>
                <w:sz w:val="22"/>
                <w:szCs w:val="22"/>
              </w:rPr>
              <w:t>₺</w:t>
            </w:r>
          </w:p>
        </w:tc>
      </w:tr>
      <w:tr w:rsidR="00354186" w:rsidRPr="00AD6C8E" w:rsidTr="00FD392A">
        <w:trPr>
          <w:trHeight w:val="220"/>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2 Araç Gideri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FA0D2E" w:rsidP="00FA0D2E">
            <w:pPr>
              <w:jc w:val="right"/>
              <w:rPr>
                <w:b/>
                <w:bCs/>
                <w:color w:val="000000"/>
              </w:rPr>
            </w:pPr>
            <w:r>
              <w:rPr>
                <w:b/>
                <w:bCs/>
                <w:color w:val="000000"/>
                <w:sz w:val="22"/>
                <w:szCs w:val="22"/>
              </w:rPr>
              <w:t>26.227.424,56</w:t>
            </w:r>
            <w:r w:rsidR="00CD17AB" w:rsidRPr="00AD6C8E">
              <w:rPr>
                <w:b/>
                <w:bCs/>
                <w:color w:val="000000"/>
                <w:sz w:val="22"/>
                <w:szCs w:val="22"/>
              </w:rPr>
              <w:t xml:space="preserve"> </w:t>
            </w:r>
            <w:r w:rsidR="00FD392A" w:rsidRPr="00AD6C8E">
              <w:rPr>
                <w:b/>
                <w:bCs/>
                <w:color w:val="000000"/>
                <w:sz w:val="22"/>
                <w:szCs w:val="22"/>
              </w:rPr>
              <w:t>₺</w:t>
            </w:r>
          </w:p>
        </w:tc>
      </w:tr>
      <w:tr w:rsidR="00354186" w:rsidRPr="00AD6C8E" w:rsidTr="00FD392A">
        <w:trPr>
          <w:trHeight w:val="126"/>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3 Finansman Gideri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202"/>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4 Malzeme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CD17AB" w:rsidP="00CC4B6D">
            <w:pPr>
              <w:jc w:val="right"/>
              <w:rPr>
                <w:b/>
                <w:bCs/>
                <w:color w:val="000000"/>
              </w:rPr>
            </w:pPr>
            <w:r>
              <w:rPr>
                <w:b/>
                <w:bCs/>
                <w:color w:val="000000"/>
                <w:sz w:val="22"/>
                <w:szCs w:val="22"/>
              </w:rPr>
              <w:t>9.312.459,20</w:t>
            </w:r>
            <w:r w:rsidR="00FD392A" w:rsidRPr="00AD6C8E">
              <w:rPr>
                <w:b/>
                <w:bCs/>
                <w:color w:val="000000"/>
                <w:sz w:val="22"/>
                <w:szCs w:val="22"/>
              </w:rPr>
              <w:t xml:space="preserve"> ₺</w:t>
            </w:r>
          </w:p>
        </w:tc>
      </w:tr>
      <w:tr w:rsidR="00354186" w:rsidRPr="00AD6C8E" w:rsidTr="00FD392A">
        <w:trPr>
          <w:trHeight w:val="123"/>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5 Enerji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184"/>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6 Hizmet Alım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246"/>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7 Akaryakıt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CD17AB" w:rsidP="00CC4B6D">
            <w:pPr>
              <w:jc w:val="right"/>
              <w:rPr>
                <w:b/>
                <w:bCs/>
                <w:color w:val="000000"/>
              </w:rPr>
            </w:pPr>
            <w:r>
              <w:rPr>
                <w:b/>
                <w:bCs/>
                <w:color w:val="000000"/>
                <w:sz w:val="22"/>
                <w:szCs w:val="22"/>
              </w:rPr>
              <w:t xml:space="preserve">12.990.720,65 </w:t>
            </w:r>
            <w:r w:rsidR="00FD392A" w:rsidRPr="00AD6C8E">
              <w:rPr>
                <w:b/>
                <w:bCs/>
                <w:color w:val="000000"/>
                <w:sz w:val="22"/>
                <w:szCs w:val="22"/>
              </w:rPr>
              <w:t>₺</w:t>
            </w:r>
          </w:p>
        </w:tc>
      </w:tr>
      <w:tr w:rsidR="00354186" w:rsidRPr="00AD6C8E" w:rsidTr="00FD392A">
        <w:trPr>
          <w:trHeight w:val="153"/>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8 Bakım ve Onarım Giderleri</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0A5E08" w:rsidP="00CC4B6D">
            <w:pPr>
              <w:jc w:val="right"/>
              <w:rPr>
                <w:b/>
                <w:bCs/>
                <w:color w:val="000000"/>
              </w:rPr>
            </w:pPr>
            <w:r>
              <w:rPr>
                <w:b/>
                <w:bCs/>
                <w:color w:val="000000"/>
                <w:sz w:val="22"/>
                <w:szCs w:val="22"/>
              </w:rPr>
              <w:t>0,00</w:t>
            </w:r>
            <w:r w:rsidR="00FD392A" w:rsidRPr="00AD6C8E">
              <w:rPr>
                <w:b/>
                <w:bCs/>
                <w:color w:val="000000"/>
                <w:sz w:val="22"/>
                <w:szCs w:val="22"/>
              </w:rPr>
              <w:t xml:space="preserve"> ₺</w:t>
            </w:r>
          </w:p>
        </w:tc>
      </w:tr>
      <w:tr w:rsidR="00354186" w:rsidRPr="00AD6C8E" w:rsidTr="00FD392A">
        <w:trPr>
          <w:trHeight w:val="228"/>
        </w:trPr>
        <w:tc>
          <w:tcPr>
            <w:tcW w:w="162" w:type="pct"/>
            <w:vMerge/>
            <w:tcBorders>
              <w:top w:val="double" w:sz="6" w:space="0" w:color="auto"/>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bottom"/>
            <w:hideMark/>
          </w:tcPr>
          <w:p w:rsidR="00FD392A" w:rsidRPr="00AD6C8E" w:rsidRDefault="00FD392A" w:rsidP="00CC4B6D">
            <w:pPr>
              <w:rPr>
                <w:b/>
                <w:bCs/>
                <w:color w:val="000000"/>
              </w:rPr>
            </w:pPr>
            <w:r w:rsidRPr="00AD6C8E">
              <w:rPr>
                <w:b/>
                <w:bCs/>
                <w:color w:val="000000"/>
                <w:sz w:val="22"/>
                <w:szCs w:val="22"/>
              </w:rPr>
              <w:t>9 Genel Giderler</w:t>
            </w:r>
          </w:p>
        </w:tc>
        <w:tc>
          <w:tcPr>
            <w:tcW w:w="950" w:type="pct"/>
            <w:tcBorders>
              <w:top w:val="nil"/>
              <w:left w:val="nil"/>
              <w:bottom w:val="single" w:sz="4" w:space="0" w:color="auto"/>
              <w:right w:val="double" w:sz="6" w:space="0" w:color="auto"/>
            </w:tcBorders>
            <w:shd w:val="clear" w:color="000000" w:fill="DDEBF7"/>
            <w:noWrap/>
            <w:vAlign w:val="bottom"/>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369"/>
        </w:trPr>
        <w:tc>
          <w:tcPr>
            <w:tcW w:w="162" w:type="pct"/>
            <w:vMerge w:val="restart"/>
            <w:tcBorders>
              <w:top w:val="nil"/>
              <w:left w:val="double" w:sz="6" w:space="0" w:color="auto"/>
              <w:bottom w:val="single" w:sz="4" w:space="0" w:color="auto"/>
              <w:right w:val="single" w:sz="4" w:space="0" w:color="auto"/>
            </w:tcBorders>
            <w:shd w:val="clear" w:color="000000" w:fill="E2EFDA"/>
            <w:noWrap/>
            <w:vAlign w:val="center"/>
            <w:hideMark/>
          </w:tcPr>
          <w:p w:rsidR="00FD392A" w:rsidRPr="00AD6C8E" w:rsidRDefault="00FD392A" w:rsidP="00CC4B6D">
            <w:pPr>
              <w:jc w:val="center"/>
              <w:rPr>
                <w:color w:val="000000"/>
              </w:rPr>
            </w:pPr>
            <w:r w:rsidRPr="00AD6C8E">
              <w:rPr>
                <w:color w:val="000000"/>
                <w:sz w:val="22"/>
                <w:szCs w:val="22"/>
              </w:rPr>
              <w:t>B</w:t>
            </w:r>
          </w:p>
        </w:tc>
        <w:tc>
          <w:tcPr>
            <w:tcW w:w="3888" w:type="pct"/>
            <w:tcBorders>
              <w:top w:val="nil"/>
              <w:left w:val="nil"/>
              <w:bottom w:val="single" w:sz="4" w:space="0" w:color="auto"/>
              <w:right w:val="single" w:sz="4" w:space="0" w:color="auto"/>
            </w:tcBorders>
            <w:shd w:val="clear" w:color="000000" w:fill="E2EFDA"/>
            <w:noWrap/>
            <w:vAlign w:val="center"/>
            <w:hideMark/>
          </w:tcPr>
          <w:p w:rsidR="00FD392A" w:rsidRPr="00AD6C8E" w:rsidRDefault="00FD392A" w:rsidP="00CC4B6D">
            <w:pPr>
              <w:rPr>
                <w:b/>
                <w:bCs/>
                <w:color w:val="000000"/>
              </w:rPr>
            </w:pPr>
            <w:r w:rsidRPr="00AD6C8E">
              <w:rPr>
                <w:b/>
                <w:bCs/>
                <w:color w:val="000000"/>
                <w:sz w:val="22"/>
                <w:szCs w:val="22"/>
              </w:rPr>
              <w:t>DOLAYLI MALİYETLER</w:t>
            </w:r>
          </w:p>
        </w:tc>
        <w:tc>
          <w:tcPr>
            <w:tcW w:w="950" w:type="pct"/>
            <w:tcBorders>
              <w:top w:val="nil"/>
              <w:left w:val="nil"/>
              <w:bottom w:val="single" w:sz="4" w:space="0" w:color="auto"/>
              <w:right w:val="double" w:sz="6" w:space="0" w:color="auto"/>
            </w:tcBorders>
            <w:shd w:val="clear" w:color="000000" w:fill="E2EFDA"/>
            <w:noWrap/>
            <w:vAlign w:val="center"/>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318"/>
        </w:trPr>
        <w:tc>
          <w:tcPr>
            <w:tcW w:w="162" w:type="pct"/>
            <w:vMerge/>
            <w:tcBorders>
              <w:top w:val="nil"/>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center"/>
            <w:hideMark/>
          </w:tcPr>
          <w:p w:rsidR="00FD392A" w:rsidRPr="00AD6C8E" w:rsidRDefault="00FD392A" w:rsidP="00CC4B6D">
            <w:pPr>
              <w:rPr>
                <w:b/>
                <w:bCs/>
                <w:color w:val="000000"/>
              </w:rPr>
            </w:pPr>
            <w:r w:rsidRPr="00AD6C8E">
              <w:rPr>
                <w:b/>
                <w:bCs/>
                <w:color w:val="000000"/>
                <w:sz w:val="22"/>
                <w:szCs w:val="22"/>
              </w:rPr>
              <w:t>1 Dolaylı Personel Maliyeti</w:t>
            </w:r>
          </w:p>
        </w:tc>
        <w:tc>
          <w:tcPr>
            <w:tcW w:w="950" w:type="pct"/>
            <w:tcBorders>
              <w:top w:val="nil"/>
              <w:left w:val="nil"/>
              <w:bottom w:val="single" w:sz="4" w:space="0" w:color="auto"/>
              <w:right w:val="double" w:sz="6" w:space="0" w:color="auto"/>
            </w:tcBorders>
            <w:shd w:val="clear" w:color="000000" w:fill="DDEBF7"/>
            <w:noWrap/>
            <w:vAlign w:val="center"/>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618"/>
        </w:trPr>
        <w:tc>
          <w:tcPr>
            <w:tcW w:w="162" w:type="pct"/>
            <w:vMerge/>
            <w:tcBorders>
              <w:top w:val="nil"/>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vAlign w:val="center"/>
            <w:hideMark/>
          </w:tcPr>
          <w:p w:rsidR="00FD392A" w:rsidRPr="00AD6C8E" w:rsidRDefault="00FD392A" w:rsidP="00CC4B6D">
            <w:pPr>
              <w:rPr>
                <w:b/>
                <w:bCs/>
                <w:color w:val="000000"/>
              </w:rPr>
            </w:pPr>
            <w:r w:rsidRPr="00AD6C8E">
              <w:rPr>
                <w:b/>
                <w:bCs/>
                <w:color w:val="000000"/>
                <w:sz w:val="22"/>
                <w:szCs w:val="22"/>
              </w:rPr>
              <w:t>2 Belediye Genel Yönetim Giderlerinden Evsel Katı Atık Hizmetlerine Hedefine Yönelik Düşen Pay (Performans hedefleri tablosundan)</w:t>
            </w:r>
          </w:p>
        </w:tc>
        <w:tc>
          <w:tcPr>
            <w:tcW w:w="950" w:type="pct"/>
            <w:tcBorders>
              <w:top w:val="nil"/>
              <w:left w:val="nil"/>
              <w:bottom w:val="single" w:sz="4" w:space="0" w:color="auto"/>
              <w:right w:val="double" w:sz="6" w:space="0" w:color="auto"/>
            </w:tcBorders>
            <w:shd w:val="clear" w:color="000000" w:fill="DDEBF7"/>
            <w:noWrap/>
            <w:vAlign w:val="center"/>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318"/>
        </w:trPr>
        <w:tc>
          <w:tcPr>
            <w:tcW w:w="162" w:type="pct"/>
            <w:vMerge/>
            <w:tcBorders>
              <w:top w:val="nil"/>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center"/>
            <w:hideMark/>
          </w:tcPr>
          <w:p w:rsidR="00FD392A" w:rsidRPr="00AD6C8E" w:rsidRDefault="00FD392A" w:rsidP="00CC4B6D">
            <w:pPr>
              <w:rPr>
                <w:b/>
                <w:bCs/>
                <w:color w:val="000000"/>
              </w:rPr>
            </w:pPr>
            <w:r w:rsidRPr="00AD6C8E">
              <w:rPr>
                <w:b/>
                <w:bCs/>
                <w:color w:val="000000"/>
                <w:sz w:val="22"/>
                <w:szCs w:val="22"/>
              </w:rPr>
              <w:t>3 Finansman Gideri</w:t>
            </w:r>
          </w:p>
        </w:tc>
        <w:tc>
          <w:tcPr>
            <w:tcW w:w="950" w:type="pct"/>
            <w:tcBorders>
              <w:top w:val="nil"/>
              <w:left w:val="nil"/>
              <w:bottom w:val="single" w:sz="4" w:space="0" w:color="auto"/>
              <w:right w:val="double" w:sz="6" w:space="0" w:color="auto"/>
            </w:tcBorders>
            <w:shd w:val="clear" w:color="000000" w:fill="DDEBF7"/>
            <w:noWrap/>
            <w:vAlign w:val="center"/>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318"/>
        </w:trPr>
        <w:tc>
          <w:tcPr>
            <w:tcW w:w="162" w:type="pct"/>
            <w:vMerge/>
            <w:tcBorders>
              <w:top w:val="nil"/>
              <w:left w:val="double" w:sz="6" w:space="0" w:color="auto"/>
              <w:bottom w:val="single" w:sz="4" w:space="0" w:color="auto"/>
              <w:right w:val="single" w:sz="4" w:space="0" w:color="auto"/>
            </w:tcBorders>
            <w:vAlign w:val="center"/>
            <w:hideMark/>
          </w:tcPr>
          <w:p w:rsidR="00FD392A" w:rsidRPr="00AD6C8E" w:rsidRDefault="00FD392A" w:rsidP="00CC4B6D">
            <w:pPr>
              <w:rPr>
                <w:color w:val="000000"/>
              </w:rPr>
            </w:pPr>
          </w:p>
        </w:tc>
        <w:tc>
          <w:tcPr>
            <w:tcW w:w="3888" w:type="pct"/>
            <w:tcBorders>
              <w:top w:val="nil"/>
              <w:left w:val="nil"/>
              <w:bottom w:val="single" w:sz="4" w:space="0" w:color="auto"/>
              <w:right w:val="single" w:sz="4" w:space="0" w:color="auto"/>
            </w:tcBorders>
            <w:shd w:val="clear" w:color="000000" w:fill="DDEBF7"/>
            <w:noWrap/>
            <w:vAlign w:val="center"/>
            <w:hideMark/>
          </w:tcPr>
          <w:p w:rsidR="00FD392A" w:rsidRPr="00AD6C8E" w:rsidRDefault="00FD392A" w:rsidP="00CC4B6D">
            <w:pPr>
              <w:rPr>
                <w:b/>
                <w:bCs/>
                <w:color w:val="000000"/>
              </w:rPr>
            </w:pPr>
            <w:r w:rsidRPr="00AD6C8E">
              <w:rPr>
                <w:b/>
                <w:bCs/>
                <w:color w:val="000000"/>
                <w:sz w:val="22"/>
                <w:szCs w:val="22"/>
              </w:rPr>
              <w:t>4 Tahsil Edilemeyen Evsel Katı Atık Bedeli</w:t>
            </w:r>
          </w:p>
        </w:tc>
        <w:tc>
          <w:tcPr>
            <w:tcW w:w="950" w:type="pct"/>
            <w:tcBorders>
              <w:top w:val="nil"/>
              <w:left w:val="nil"/>
              <w:bottom w:val="single" w:sz="4" w:space="0" w:color="auto"/>
              <w:right w:val="double" w:sz="6" w:space="0" w:color="auto"/>
            </w:tcBorders>
            <w:shd w:val="clear" w:color="000000" w:fill="DDEBF7"/>
            <w:noWrap/>
            <w:vAlign w:val="center"/>
            <w:hideMark/>
          </w:tcPr>
          <w:p w:rsidR="00FD392A" w:rsidRPr="00AD6C8E" w:rsidRDefault="00FD392A" w:rsidP="00CC4B6D">
            <w:pPr>
              <w:jc w:val="right"/>
              <w:rPr>
                <w:b/>
                <w:bCs/>
                <w:color w:val="000000"/>
              </w:rPr>
            </w:pPr>
            <w:r w:rsidRPr="00AD6C8E">
              <w:rPr>
                <w:b/>
                <w:bCs/>
                <w:color w:val="000000"/>
                <w:sz w:val="22"/>
                <w:szCs w:val="22"/>
              </w:rPr>
              <w:t>0,00 ₺</w:t>
            </w:r>
          </w:p>
        </w:tc>
      </w:tr>
      <w:tr w:rsidR="00354186" w:rsidRPr="00AD6C8E" w:rsidTr="00FD392A">
        <w:trPr>
          <w:trHeight w:val="369"/>
        </w:trPr>
        <w:tc>
          <w:tcPr>
            <w:tcW w:w="162" w:type="pct"/>
            <w:tcBorders>
              <w:top w:val="nil"/>
              <w:left w:val="double" w:sz="6" w:space="0" w:color="auto"/>
              <w:bottom w:val="single" w:sz="4" w:space="0" w:color="auto"/>
              <w:right w:val="single" w:sz="4" w:space="0" w:color="auto"/>
            </w:tcBorders>
            <w:shd w:val="clear" w:color="000000" w:fill="E2EFDA"/>
            <w:noWrap/>
            <w:vAlign w:val="center"/>
            <w:hideMark/>
          </w:tcPr>
          <w:p w:rsidR="00FD392A" w:rsidRPr="00AD6C8E" w:rsidRDefault="007D2F0B" w:rsidP="00CC4B6D">
            <w:pPr>
              <w:jc w:val="center"/>
              <w:rPr>
                <w:color w:val="000000"/>
              </w:rPr>
            </w:pPr>
            <w:r>
              <w:rPr>
                <w:color w:val="000000"/>
              </w:rPr>
              <w:t>C</w:t>
            </w:r>
          </w:p>
        </w:tc>
        <w:tc>
          <w:tcPr>
            <w:tcW w:w="3888" w:type="pct"/>
            <w:tcBorders>
              <w:top w:val="nil"/>
              <w:left w:val="nil"/>
              <w:bottom w:val="single" w:sz="4" w:space="0" w:color="auto"/>
              <w:right w:val="single" w:sz="4" w:space="0" w:color="auto"/>
            </w:tcBorders>
            <w:shd w:val="clear" w:color="000000" w:fill="E2EFDA"/>
            <w:noWrap/>
            <w:vAlign w:val="center"/>
            <w:hideMark/>
          </w:tcPr>
          <w:p w:rsidR="00FD392A" w:rsidRPr="007D2F0B" w:rsidRDefault="007D2F0B" w:rsidP="00CC4B6D">
            <w:pPr>
              <w:rPr>
                <w:b/>
                <w:bCs/>
                <w:color w:val="000000"/>
              </w:rPr>
            </w:pPr>
            <w:r w:rsidRPr="007D2F0B">
              <w:rPr>
                <w:b/>
                <w:bCs/>
                <w:color w:val="000000"/>
                <w:sz w:val="22"/>
                <w:szCs w:val="22"/>
              </w:rPr>
              <w:t>ÖZKAYNAK GETİRİSİ</w:t>
            </w:r>
          </w:p>
        </w:tc>
        <w:tc>
          <w:tcPr>
            <w:tcW w:w="950" w:type="pct"/>
            <w:tcBorders>
              <w:top w:val="nil"/>
              <w:left w:val="nil"/>
              <w:bottom w:val="single" w:sz="4" w:space="0" w:color="auto"/>
              <w:right w:val="double" w:sz="6" w:space="0" w:color="auto"/>
            </w:tcBorders>
            <w:shd w:val="clear" w:color="000000" w:fill="E2EFDA"/>
            <w:noWrap/>
            <w:vAlign w:val="center"/>
            <w:hideMark/>
          </w:tcPr>
          <w:p w:rsidR="00FD392A" w:rsidRPr="00AD6C8E" w:rsidRDefault="004E7EE9" w:rsidP="00B740A7">
            <w:pPr>
              <w:jc w:val="right"/>
              <w:rPr>
                <w:b/>
                <w:bCs/>
                <w:color w:val="000000"/>
              </w:rPr>
            </w:pPr>
            <w:r>
              <w:rPr>
                <w:b/>
                <w:bCs/>
                <w:color w:val="000000"/>
                <w:sz w:val="22"/>
                <w:szCs w:val="22"/>
              </w:rPr>
              <w:t>21.315.273,61</w:t>
            </w:r>
            <w:r w:rsidR="00CD17AB" w:rsidRPr="00AD6C8E">
              <w:rPr>
                <w:b/>
                <w:bCs/>
                <w:color w:val="000000"/>
                <w:sz w:val="22"/>
                <w:szCs w:val="22"/>
              </w:rPr>
              <w:t xml:space="preserve"> ₺</w:t>
            </w:r>
          </w:p>
        </w:tc>
      </w:tr>
      <w:tr w:rsidR="00354186" w:rsidRPr="00AD6C8E" w:rsidTr="00FD392A">
        <w:trPr>
          <w:trHeight w:val="369"/>
        </w:trPr>
        <w:tc>
          <w:tcPr>
            <w:tcW w:w="162" w:type="pct"/>
            <w:tcBorders>
              <w:top w:val="nil"/>
              <w:left w:val="double" w:sz="6" w:space="0" w:color="auto"/>
              <w:bottom w:val="single" w:sz="4" w:space="0" w:color="auto"/>
              <w:right w:val="single" w:sz="4" w:space="0" w:color="auto"/>
            </w:tcBorders>
            <w:shd w:val="clear" w:color="000000" w:fill="E2EFDA"/>
            <w:noWrap/>
            <w:vAlign w:val="center"/>
            <w:hideMark/>
          </w:tcPr>
          <w:p w:rsidR="00FD392A" w:rsidRPr="00AD6C8E" w:rsidRDefault="00FD392A" w:rsidP="00CC4B6D">
            <w:pPr>
              <w:jc w:val="center"/>
              <w:rPr>
                <w:color w:val="000000"/>
              </w:rPr>
            </w:pPr>
          </w:p>
        </w:tc>
        <w:tc>
          <w:tcPr>
            <w:tcW w:w="3888" w:type="pct"/>
            <w:tcBorders>
              <w:top w:val="nil"/>
              <w:left w:val="nil"/>
              <w:bottom w:val="single" w:sz="4" w:space="0" w:color="auto"/>
              <w:right w:val="single" w:sz="4" w:space="0" w:color="auto"/>
            </w:tcBorders>
            <w:shd w:val="clear" w:color="000000" w:fill="E2EFDA"/>
            <w:noWrap/>
            <w:vAlign w:val="center"/>
            <w:hideMark/>
          </w:tcPr>
          <w:p w:rsidR="00FD392A" w:rsidRPr="00AD6C8E" w:rsidRDefault="00FD392A" w:rsidP="00CC4B6D">
            <w:pPr>
              <w:rPr>
                <w:b/>
                <w:bCs/>
                <w:color w:val="000000"/>
              </w:rPr>
            </w:pPr>
            <w:r>
              <w:rPr>
                <w:b/>
                <w:bCs/>
                <w:color w:val="000000"/>
                <w:sz w:val="22"/>
                <w:szCs w:val="22"/>
              </w:rPr>
              <w:t>TOPLAM SİSTEM MALİYETİ (A+B</w:t>
            </w:r>
            <w:r w:rsidR="007D2F0B">
              <w:rPr>
                <w:b/>
                <w:bCs/>
                <w:color w:val="000000"/>
                <w:sz w:val="22"/>
                <w:szCs w:val="22"/>
              </w:rPr>
              <w:t>+C</w:t>
            </w:r>
            <w:r w:rsidRPr="00AD6C8E">
              <w:rPr>
                <w:b/>
                <w:bCs/>
                <w:color w:val="000000"/>
                <w:sz w:val="22"/>
                <w:szCs w:val="22"/>
              </w:rPr>
              <w:t>)</w:t>
            </w:r>
          </w:p>
        </w:tc>
        <w:tc>
          <w:tcPr>
            <w:tcW w:w="950" w:type="pct"/>
            <w:tcBorders>
              <w:top w:val="nil"/>
              <w:left w:val="nil"/>
              <w:bottom w:val="single" w:sz="4" w:space="0" w:color="auto"/>
              <w:right w:val="double" w:sz="6" w:space="0" w:color="auto"/>
            </w:tcBorders>
            <w:shd w:val="clear" w:color="000000" w:fill="E2EFDA"/>
            <w:noWrap/>
            <w:vAlign w:val="center"/>
            <w:hideMark/>
          </w:tcPr>
          <w:p w:rsidR="00FD392A" w:rsidRPr="00AD6C8E" w:rsidRDefault="00DE1EE1" w:rsidP="00CD17AB">
            <w:pPr>
              <w:jc w:val="right"/>
              <w:rPr>
                <w:b/>
                <w:bCs/>
                <w:color w:val="000000"/>
              </w:rPr>
            </w:pPr>
            <w:r>
              <w:rPr>
                <w:b/>
                <w:bCs/>
                <w:color w:val="000000"/>
                <w:sz w:val="22"/>
                <w:szCs w:val="22"/>
              </w:rPr>
              <w:t>11</w:t>
            </w:r>
            <w:r w:rsidR="00F07A59">
              <w:rPr>
                <w:b/>
                <w:bCs/>
                <w:color w:val="000000"/>
                <w:sz w:val="22"/>
                <w:szCs w:val="22"/>
              </w:rPr>
              <w:t>8</w:t>
            </w:r>
            <w:r>
              <w:rPr>
                <w:b/>
                <w:bCs/>
                <w:color w:val="000000"/>
                <w:sz w:val="22"/>
                <w:szCs w:val="22"/>
              </w:rPr>
              <w:t>.</w:t>
            </w:r>
            <w:r w:rsidR="00F07A59">
              <w:rPr>
                <w:b/>
                <w:bCs/>
                <w:color w:val="000000"/>
                <w:sz w:val="22"/>
                <w:szCs w:val="22"/>
              </w:rPr>
              <w:t>388</w:t>
            </w:r>
            <w:r>
              <w:rPr>
                <w:b/>
                <w:bCs/>
                <w:color w:val="000000"/>
                <w:sz w:val="22"/>
                <w:szCs w:val="22"/>
              </w:rPr>
              <w:t>.</w:t>
            </w:r>
            <w:r w:rsidR="00F07A59">
              <w:rPr>
                <w:b/>
                <w:bCs/>
                <w:color w:val="000000"/>
                <w:sz w:val="22"/>
                <w:szCs w:val="22"/>
              </w:rPr>
              <w:t>729</w:t>
            </w:r>
            <w:r>
              <w:rPr>
                <w:b/>
                <w:bCs/>
                <w:color w:val="000000"/>
                <w:sz w:val="22"/>
                <w:szCs w:val="22"/>
              </w:rPr>
              <w:t>,</w:t>
            </w:r>
            <w:r w:rsidR="00F07A59">
              <w:rPr>
                <w:b/>
                <w:bCs/>
                <w:color w:val="000000"/>
                <w:sz w:val="22"/>
                <w:szCs w:val="22"/>
              </w:rPr>
              <w:t>6</w:t>
            </w:r>
            <w:r>
              <w:rPr>
                <w:b/>
                <w:bCs/>
                <w:color w:val="000000"/>
                <w:sz w:val="22"/>
                <w:szCs w:val="22"/>
              </w:rPr>
              <w:t>6</w:t>
            </w:r>
            <w:r w:rsidR="000A5E08">
              <w:rPr>
                <w:b/>
                <w:bCs/>
                <w:color w:val="000000"/>
                <w:sz w:val="22"/>
                <w:szCs w:val="22"/>
              </w:rPr>
              <w:t xml:space="preserve"> </w:t>
            </w:r>
            <w:r w:rsidR="00BB2A89" w:rsidRPr="00AD6C8E">
              <w:rPr>
                <w:b/>
                <w:bCs/>
                <w:color w:val="000000"/>
                <w:sz w:val="22"/>
                <w:szCs w:val="22"/>
              </w:rPr>
              <w:t>₺</w:t>
            </w:r>
          </w:p>
        </w:tc>
      </w:tr>
      <w:tr w:rsidR="00354186" w:rsidRPr="00AD6C8E" w:rsidTr="00FD392A">
        <w:trPr>
          <w:trHeight w:val="369"/>
        </w:trPr>
        <w:tc>
          <w:tcPr>
            <w:tcW w:w="162" w:type="pct"/>
            <w:tcBorders>
              <w:top w:val="nil"/>
              <w:left w:val="double" w:sz="6" w:space="0" w:color="auto"/>
              <w:bottom w:val="single" w:sz="4" w:space="0" w:color="auto"/>
              <w:right w:val="single" w:sz="4" w:space="0" w:color="auto"/>
            </w:tcBorders>
            <w:shd w:val="clear" w:color="000000" w:fill="E2EFDA"/>
            <w:noWrap/>
            <w:vAlign w:val="center"/>
            <w:hideMark/>
          </w:tcPr>
          <w:p w:rsidR="00FD392A" w:rsidRPr="00AD6C8E" w:rsidRDefault="00FD392A" w:rsidP="00CC4B6D">
            <w:pPr>
              <w:jc w:val="center"/>
              <w:rPr>
                <w:color w:val="000000"/>
              </w:rPr>
            </w:pPr>
            <w:r>
              <w:rPr>
                <w:color w:val="000000"/>
                <w:sz w:val="22"/>
                <w:szCs w:val="22"/>
              </w:rPr>
              <w:t>D</w:t>
            </w:r>
          </w:p>
        </w:tc>
        <w:tc>
          <w:tcPr>
            <w:tcW w:w="3888" w:type="pct"/>
            <w:tcBorders>
              <w:top w:val="nil"/>
              <w:left w:val="nil"/>
              <w:bottom w:val="single" w:sz="4" w:space="0" w:color="auto"/>
              <w:right w:val="single" w:sz="4" w:space="0" w:color="auto"/>
            </w:tcBorders>
            <w:shd w:val="clear" w:color="000000" w:fill="E2EFDA"/>
            <w:noWrap/>
            <w:vAlign w:val="center"/>
            <w:hideMark/>
          </w:tcPr>
          <w:p w:rsidR="00FD392A" w:rsidRPr="00AD6C8E" w:rsidRDefault="00FD392A" w:rsidP="00CC4B6D">
            <w:pPr>
              <w:rPr>
                <w:b/>
                <w:bCs/>
                <w:color w:val="000000"/>
              </w:rPr>
            </w:pPr>
            <w:r w:rsidRPr="00AD6C8E">
              <w:rPr>
                <w:b/>
                <w:bCs/>
                <w:color w:val="000000"/>
                <w:sz w:val="22"/>
                <w:szCs w:val="22"/>
              </w:rPr>
              <w:t>ÇEVRE TEMİZLİK VERGİSİ</w:t>
            </w:r>
          </w:p>
        </w:tc>
        <w:tc>
          <w:tcPr>
            <w:tcW w:w="950" w:type="pct"/>
            <w:tcBorders>
              <w:top w:val="nil"/>
              <w:left w:val="nil"/>
              <w:bottom w:val="single" w:sz="4" w:space="0" w:color="auto"/>
              <w:right w:val="double" w:sz="6" w:space="0" w:color="auto"/>
            </w:tcBorders>
            <w:shd w:val="clear" w:color="000000" w:fill="E2EFDA"/>
            <w:noWrap/>
            <w:vAlign w:val="center"/>
            <w:hideMark/>
          </w:tcPr>
          <w:p w:rsidR="00FD392A" w:rsidRPr="00AD6C8E" w:rsidRDefault="00354186" w:rsidP="00354186">
            <w:pPr>
              <w:jc w:val="right"/>
              <w:rPr>
                <w:b/>
                <w:bCs/>
                <w:color w:val="000000"/>
              </w:rPr>
            </w:pPr>
            <w:r>
              <w:rPr>
                <w:b/>
                <w:bCs/>
                <w:color w:val="000000"/>
                <w:sz w:val="22"/>
                <w:szCs w:val="22"/>
              </w:rPr>
              <w:t>43.736.456,67</w:t>
            </w:r>
            <w:r w:rsidR="0004433F" w:rsidRPr="00AD6C8E">
              <w:rPr>
                <w:b/>
                <w:bCs/>
                <w:color w:val="000000"/>
                <w:sz w:val="22"/>
                <w:szCs w:val="22"/>
              </w:rPr>
              <w:t xml:space="preserve"> </w:t>
            </w:r>
            <w:r w:rsidR="00FD392A" w:rsidRPr="00AD6C8E">
              <w:rPr>
                <w:b/>
                <w:bCs/>
                <w:color w:val="000000"/>
                <w:sz w:val="22"/>
                <w:szCs w:val="22"/>
              </w:rPr>
              <w:t>₺</w:t>
            </w:r>
          </w:p>
        </w:tc>
      </w:tr>
      <w:tr w:rsidR="00354186" w:rsidRPr="00AD6C8E" w:rsidTr="00FD392A">
        <w:trPr>
          <w:trHeight w:val="729"/>
        </w:trPr>
        <w:tc>
          <w:tcPr>
            <w:tcW w:w="162" w:type="pct"/>
            <w:tcBorders>
              <w:top w:val="nil"/>
              <w:left w:val="double" w:sz="6" w:space="0" w:color="auto"/>
              <w:bottom w:val="single" w:sz="4" w:space="0" w:color="auto"/>
              <w:right w:val="single" w:sz="4" w:space="0" w:color="auto"/>
            </w:tcBorders>
            <w:shd w:val="clear" w:color="000000" w:fill="E2EFDA"/>
            <w:noWrap/>
            <w:vAlign w:val="center"/>
            <w:hideMark/>
          </w:tcPr>
          <w:p w:rsidR="00FD392A" w:rsidRPr="00AD6C8E" w:rsidRDefault="00FD392A" w:rsidP="00CC4B6D">
            <w:pPr>
              <w:jc w:val="center"/>
              <w:rPr>
                <w:color w:val="000000"/>
              </w:rPr>
            </w:pPr>
            <w:r w:rsidRPr="00AD6C8E">
              <w:rPr>
                <w:color w:val="000000"/>
                <w:sz w:val="22"/>
                <w:szCs w:val="22"/>
              </w:rPr>
              <w:t> </w:t>
            </w:r>
          </w:p>
        </w:tc>
        <w:tc>
          <w:tcPr>
            <w:tcW w:w="3888" w:type="pct"/>
            <w:tcBorders>
              <w:top w:val="single" w:sz="4" w:space="0" w:color="auto"/>
              <w:left w:val="nil"/>
              <w:bottom w:val="double" w:sz="6" w:space="0" w:color="auto"/>
              <w:right w:val="single" w:sz="4" w:space="0" w:color="auto"/>
            </w:tcBorders>
            <w:shd w:val="clear" w:color="000000" w:fill="E2EFDA"/>
            <w:vAlign w:val="center"/>
            <w:hideMark/>
          </w:tcPr>
          <w:p w:rsidR="00FD392A" w:rsidRPr="00AD6C8E" w:rsidRDefault="007D2F0B" w:rsidP="00CC4B6D">
            <w:pPr>
              <w:rPr>
                <w:b/>
                <w:bCs/>
                <w:color w:val="000000"/>
              </w:rPr>
            </w:pPr>
            <w:r>
              <w:rPr>
                <w:b/>
                <w:bCs/>
                <w:color w:val="000000"/>
                <w:sz w:val="22"/>
                <w:szCs w:val="22"/>
              </w:rPr>
              <w:t>NET TOPLAM SİSTEM MALİYETİ (A+B+C-D</w:t>
            </w:r>
            <w:r w:rsidR="00FD392A" w:rsidRPr="00AD6C8E">
              <w:rPr>
                <w:b/>
                <w:bCs/>
                <w:color w:val="000000"/>
                <w:sz w:val="22"/>
                <w:szCs w:val="22"/>
              </w:rPr>
              <w:t>) ALINACAK TOPLAM EVSEL KATI ATIK BEDELİ</w:t>
            </w:r>
          </w:p>
        </w:tc>
        <w:tc>
          <w:tcPr>
            <w:tcW w:w="950" w:type="pct"/>
            <w:tcBorders>
              <w:top w:val="single" w:sz="4" w:space="0" w:color="auto"/>
              <w:left w:val="nil"/>
              <w:bottom w:val="double" w:sz="6" w:space="0" w:color="auto"/>
              <w:right w:val="double" w:sz="6" w:space="0" w:color="auto"/>
            </w:tcBorders>
            <w:shd w:val="clear" w:color="000000" w:fill="E2EFDA"/>
            <w:noWrap/>
            <w:vAlign w:val="center"/>
            <w:hideMark/>
          </w:tcPr>
          <w:p w:rsidR="00FD392A" w:rsidRPr="009722B8" w:rsidRDefault="00DE1EE1" w:rsidP="00E60412">
            <w:pPr>
              <w:jc w:val="right"/>
              <w:rPr>
                <w:b/>
                <w:bCs/>
                <w:color w:val="000000"/>
                <w:sz w:val="28"/>
                <w:szCs w:val="28"/>
              </w:rPr>
            </w:pPr>
            <w:r>
              <w:rPr>
                <w:b/>
                <w:bCs/>
                <w:color w:val="000000"/>
                <w:sz w:val="28"/>
                <w:szCs w:val="28"/>
              </w:rPr>
              <w:t>71</w:t>
            </w:r>
            <w:r w:rsidR="00D14D21">
              <w:rPr>
                <w:b/>
                <w:bCs/>
                <w:color w:val="000000"/>
                <w:sz w:val="28"/>
                <w:szCs w:val="28"/>
              </w:rPr>
              <w:t>.</w:t>
            </w:r>
            <w:r>
              <w:rPr>
                <w:b/>
                <w:bCs/>
                <w:color w:val="000000"/>
                <w:sz w:val="28"/>
                <w:szCs w:val="28"/>
              </w:rPr>
              <w:t>268</w:t>
            </w:r>
            <w:r w:rsidR="00B740A7">
              <w:rPr>
                <w:b/>
                <w:bCs/>
                <w:color w:val="000000"/>
                <w:sz w:val="28"/>
                <w:szCs w:val="28"/>
              </w:rPr>
              <w:t>.</w:t>
            </w:r>
            <w:r>
              <w:rPr>
                <w:b/>
                <w:bCs/>
                <w:color w:val="000000"/>
                <w:sz w:val="28"/>
                <w:szCs w:val="28"/>
              </w:rPr>
              <w:t>597,79</w:t>
            </w:r>
            <w:r w:rsidR="00BB2A89">
              <w:rPr>
                <w:b/>
                <w:bCs/>
                <w:color w:val="000000"/>
                <w:sz w:val="28"/>
                <w:szCs w:val="28"/>
              </w:rPr>
              <w:t xml:space="preserve"> </w:t>
            </w:r>
            <w:r w:rsidR="00BB2A89" w:rsidRPr="00AD6C8E">
              <w:rPr>
                <w:b/>
                <w:bCs/>
                <w:color w:val="000000"/>
                <w:sz w:val="22"/>
                <w:szCs w:val="22"/>
              </w:rPr>
              <w:t>₺</w:t>
            </w:r>
          </w:p>
          <w:p w:rsidR="00FD392A" w:rsidRPr="00AD6C8E" w:rsidRDefault="00FD392A" w:rsidP="00CC4B6D">
            <w:pPr>
              <w:jc w:val="right"/>
              <w:rPr>
                <w:b/>
                <w:bCs/>
                <w:color w:val="000000"/>
              </w:rPr>
            </w:pPr>
          </w:p>
        </w:tc>
      </w:tr>
    </w:tbl>
    <w:p w:rsidR="0023229E" w:rsidRPr="00AD6C8E" w:rsidRDefault="00E31A4E" w:rsidP="00AB32ED">
      <w:pPr>
        <w:pStyle w:val="Balk1"/>
        <w:numPr>
          <w:ilvl w:val="0"/>
          <w:numId w:val="16"/>
        </w:numPr>
        <w:rPr>
          <w:rFonts w:ascii="Times New Roman" w:hAnsi="Times New Roman" w:cs="Times New Roman"/>
          <w:sz w:val="22"/>
          <w:szCs w:val="22"/>
        </w:rPr>
      </w:pPr>
      <w:bookmarkStart w:id="11" w:name="_Toc24671771"/>
      <w:r w:rsidRPr="00AD6C8E">
        <w:rPr>
          <w:rFonts w:ascii="Times New Roman" w:hAnsi="Times New Roman" w:cs="Times New Roman"/>
          <w:sz w:val="22"/>
          <w:szCs w:val="22"/>
        </w:rPr>
        <w:t>TARİFELERİN BELİRLENMESİ</w:t>
      </w:r>
      <w:bookmarkEnd w:id="11"/>
    </w:p>
    <w:p w:rsidR="0023229E" w:rsidRPr="00AD6C8E" w:rsidRDefault="0023229E" w:rsidP="00AB32ED">
      <w:pPr>
        <w:pStyle w:val="Balk2"/>
        <w:rPr>
          <w:rFonts w:ascii="Times New Roman" w:hAnsi="Times New Roman" w:cs="Times New Roman"/>
          <w:sz w:val="22"/>
          <w:szCs w:val="22"/>
        </w:rPr>
      </w:pPr>
      <w:bookmarkStart w:id="12" w:name="_Toc24671772"/>
      <w:r w:rsidRPr="00AD6C8E">
        <w:rPr>
          <w:rFonts w:ascii="Times New Roman" w:hAnsi="Times New Roman" w:cs="Times New Roman"/>
          <w:sz w:val="22"/>
          <w:szCs w:val="22"/>
        </w:rPr>
        <w:t>Dağıtım İlkeleri</w:t>
      </w:r>
      <w:bookmarkEnd w:id="12"/>
    </w:p>
    <w:p w:rsidR="0023229E" w:rsidRPr="00AD6C8E" w:rsidRDefault="0023229E" w:rsidP="0023229E">
      <w:pPr>
        <w:rPr>
          <w:b/>
          <w:sz w:val="22"/>
          <w:szCs w:val="22"/>
        </w:rPr>
      </w:pPr>
    </w:p>
    <w:p w:rsidR="0023229E" w:rsidRPr="00AD6C8E" w:rsidRDefault="0023229E" w:rsidP="00AB32ED">
      <w:pPr>
        <w:ind w:firstLine="708"/>
        <w:jc w:val="both"/>
        <w:rPr>
          <w:sz w:val="22"/>
          <w:szCs w:val="22"/>
        </w:rPr>
      </w:pPr>
      <w:r w:rsidRPr="00AD6C8E">
        <w:rPr>
          <w:sz w:val="22"/>
          <w:szCs w:val="22"/>
        </w:rPr>
        <w:t>Mevzuat gereği maliyetler dağıtılırken ve evsel katı atık için tarifeler oluşturulurken kirleten öder ilkesinin izlenmesi gerekmektedir. Yani bir kirleten için, yarattığı kirlilikten kaynaklanan ve evsel katı atık idaresine bu kirliliği ortadan kaldırmak için yansıyan hizmet maliyetiyle, bu hizmet için kirletenin ödediği ücret arasında ikili bir ilişki (korelasyon) olmalıdır.</w:t>
      </w:r>
    </w:p>
    <w:p w:rsidR="0023229E" w:rsidRPr="00AD6C8E" w:rsidRDefault="00E77B18" w:rsidP="00AB32ED">
      <w:pPr>
        <w:pStyle w:val="Balk2"/>
        <w:rPr>
          <w:rFonts w:ascii="Times New Roman" w:hAnsi="Times New Roman" w:cs="Times New Roman"/>
          <w:sz w:val="22"/>
          <w:szCs w:val="22"/>
        </w:rPr>
      </w:pPr>
      <w:bookmarkStart w:id="13" w:name="_Toc24671773"/>
      <w:r w:rsidRPr="00AD6C8E">
        <w:rPr>
          <w:rFonts w:ascii="Times New Roman" w:hAnsi="Times New Roman" w:cs="Times New Roman"/>
          <w:sz w:val="22"/>
          <w:szCs w:val="22"/>
        </w:rPr>
        <w:t>Karşılanabilirlik</w:t>
      </w:r>
      <w:bookmarkEnd w:id="13"/>
    </w:p>
    <w:p w:rsidR="007B0CAD" w:rsidRPr="00AD6C8E" w:rsidRDefault="007B0CAD" w:rsidP="00E77B18">
      <w:pPr>
        <w:rPr>
          <w:b/>
          <w:sz w:val="22"/>
          <w:szCs w:val="22"/>
        </w:rPr>
      </w:pPr>
    </w:p>
    <w:p w:rsidR="00DD186D" w:rsidRPr="00AD6C8E" w:rsidRDefault="00DD186D" w:rsidP="00DD186D">
      <w:pPr>
        <w:ind w:firstLine="708"/>
        <w:jc w:val="both"/>
        <w:rPr>
          <w:sz w:val="22"/>
          <w:szCs w:val="22"/>
        </w:rPr>
      </w:pPr>
      <w:r w:rsidRPr="00AD6C8E">
        <w:rPr>
          <w:sz w:val="22"/>
          <w:szCs w:val="22"/>
        </w:rPr>
        <w:t xml:space="preserve">Uluslararası uygulamada karşılayabilirlik ortalama Hanehalkı geliri ile ilişkilendirilir. Bu noktada ortalama Hanehalkı gelirinin ne şekilde ölçüleceği sorusu ortaya çıkar. Her bir hanenin </w:t>
      </w:r>
      <w:r w:rsidRPr="00AD6C8E">
        <w:rPr>
          <w:sz w:val="22"/>
          <w:szCs w:val="22"/>
        </w:rPr>
        <w:lastRenderedPageBreak/>
        <w:t>Hanehalkı gelirini öngörmek mümkün olmadığından, bu noktada ortalama ve istatistiksel ölçümler kullanılması gereği ortaya çıkmaktadır.</w:t>
      </w:r>
    </w:p>
    <w:p w:rsidR="00DD186D" w:rsidRPr="00AD6C8E" w:rsidRDefault="00DD186D" w:rsidP="00AB32ED">
      <w:pPr>
        <w:jc w:val="both"/>
        <w:rPr>
          <w:sz w:val="22"/>
          <w:szCs w:val="22"/>
        </w:rPr>
      </w:pPr>
      <w:r w:rsidRPr="00AD6C8E">
        <w:rPr>
          <w:sz w:val="22"/>
          <w:szCs w:val="22"/>
        </w:rPr>
        <w:t xml:space="preserve">Gelir belirlemek için iki tip istatistik araçlar kullanmanın iki seçeneği vardır: </w:t>
      </w:r>
    </w:p>
    <w:p w:rsidR="00DD186D" w:rsidRPr="00AD6C8E" w:rsidRDefault="00DD186D" w:rsidP="00DD186D">
      <w:pPr>
        <w:ind w:firstLine="708"/>
        <w:jc w:val="both"/>
        <w:rPr>
          <w:sz w:val="22"/>
          <w:szCs w:val="22"/>
        </w:rPr>
      </w:pPr>
    </w:p>
    <w:p w:rsidR="00DD186D" w:rsidRPr="00AD6C8E" w:rsidRDefault="00DD186D" w:rsidP="00DD186D">
      <w:pPr>
        <w:ind w:firstLine="426"/>
        <w:jc w:val="both"/>
        <w:rPr>
          <w:sz w:val="22"/>
          <w:szCs w:val="22"/>
        </w:rPr>
      </w:pPr>
      <w:r w:rsidRPr="00AD6C8E">
        <w:rPr>
          <w:sz w:val="22"/>
          <w:szCs w:val="22"/>
        </w:rPr>
        <w:t>1) Gelir istatistikleri ve</w:t>
      </w:r>
    </w:p>
    <w:p w:rsidR="00DD186D" w:rsidRPr="00AD6C8E" w:rsidRDefault="00DD186D" w:rsidP="00DD186D">
      <w:pPr>
        <w:ind w:firstLine="426"/>
        <w:jc w:val="both"/>
        <w:rPr>
          <w:sz w:val="22"/>
          <w:szCs w:val="22"/>
        </w:rPr>
      </w:pPr>
      <w:r w:rsidRPr="00AD6C8E">
        <w:rPr>
          <w:sz w:val="22"/>
          <w:szCs w:val="22"/>
        </w:rPr>
        <w:t>2) Hanehalkı harcamaları araştırması.</w:t>
      </w:r>
    </w:p>
    <w:p w:rsidR="00DD186D" w:rsidRPr="00AD6C8E" w:rsidRDefault="00DD186D" w:rsidP="00DD186D">
      <w:pPr>
        <w:ind w:firstLine="708"/>
        <w:jc w:val="both"/>
        <w:rPr>
          <w:sz w:val="22"/>
          <w:szCs w:val="22"/>
        </w:rPr>
      </w:pPr>
    </w:p>
    <w:p w:rsidR="0023229E" w:rsidRPr="00AD6C8E" w:rsidRDefault="00DD186D" w:rsidP="002E0AE4">
      <w:pPr>
        <w:ind w:firstLine="708"/>
        <w:jc w:val="both"/>
        <w:rPr>
          <w:sz w:val="22"/>
          <w:szCs w:val="22"/>
        </w:rPr>
      </w:pPr>
      <w:r w:rsidRPr="00AD6C8E">
        <w:rPr>
          <w:sz w:val="22"/>
          <w:szCs w:val="22"/>
        </w:rPr>
        <w:t>Kayıt dışı ekonominin büyük olduğu birçok ülkede, gelir istatistikleri bu amaca uygun çok iyi bir araç değildir. Gelir ölçüsü olarak Hanehalkı harcamaları araştırmalarında belirtilen verileri kullanmak önerilmektedir. Bu yöntem de kusursuz olmamakla beraber çok daha doğru bir sonuç vermesi olasıdır.</w:t>
      </w:r>
    </w:p>
    <w:p w:rsidR="0023229E" w:rsidRPr="00AD6C8E" w:rsidRDefault="00DD186D" w:rsidP="002E0AE4">
      <w:pPr>
        <w:pStyle w:val="Balk2"/>
        <w:rPr>
          <w:rFonts w:ascii="Times New Roman" w:hAnsi="Times New Roman" w:cs="Times New Roman"/>
          <w:sz w:val="22"/>
          <w:szCs w:val="22"/>
        </w:rPr>
      </w:pPr>
      <w:bookmarkStart w:id="14" w:name="_Toc24671774"/>
      <w:r w:rsidRPr="00AD6C8E">
        <w:rPr>
          <w:rFonts w:ascii="Times New Roman" w:hAnsi="Times New Roman" w:cs="Times New Roman"/>
          <w:sz w:val="22"/>
          <w:szCs w:val="22"/>
        </w:rPr>
        <w:t>Tarife Yapısı</w:t>
      </w:r>
      <w:bookmarkEnd w:id="14"/>
    </w:p>
    <w:p w:rsidR="00CB48FB" w:rsidRPr="00AD6C8E" w:rsidRDefault="00CB48FB" w:rsidP="00CB48FB">
      <w:pPr>
        <w:ind w:firstLine="708"/>
        <w:jc w:val="both"/>
        <w:rPr>
          <w:rFonts w:eastAsiaTheme="majorEastAsia"/>
          <w:b/>
          <w:bCs/>
          <w:sz w:val="22"/>
          <w:szCs w:val="22"/>
          <w:lang w:eastAsia="en-US"/>
        </w:rPr>
      </w:pPr>
    </w:p>
    <w:p w:rsidR="00CB48FB" w:rsidRPr="00AD6C8E" w:rsidRDefault="00CB48FB" w:rsidP="00CB48FB">
      <w:pPr>
        <w:ind w:firstLine="708"/>
        <w:jc w:val="both"/>
        <w:rPr>
          <w:sz w:val="22"/>
          <w:szCs w:val="22"/>
        </w:rPr>
      </w:pPr>
      <w:r w:rsidRPr="00AD6C8E">
        <w:rPr>
          <w:sz w:val="22"/>
          <w:szCs w:val="22"/>
        </w:rPr>
        <w:t>Ekonomik verimliliğin ve tam maliyet geri kazanımının sağlanması için atık üreticilerine tüm maliyetlerin (yani toplam sistem maliyetinin) atık üreticilerine yansıtılması ve yansıtmanın uygun tarife yapısında olması gerekmektedir. Uygun tarife yapısının kullanılması gerçekleşen harcamaları daha iyi yansıtan bir gelir akışı sağlayacaktır.</w:t>
      </w:r>
    </w:p>
    <w:p w:rsidR="00CB48FB" w:rsidRPr="00AD6C8E" w:rsidRDefault="00CB48FB" w:rsidP="00CB48FB">
      <w:pPr>
        <w:ind w:firstLine="708"/>
        <w:jc w:val="both"/>
        <w:rPr>
          <w:sz w:val="22"/>
          <w:szCs w:val="22"/>
        </w:rPr>
      </w:pPr>
      <w:r w:rsidRPr="00AD6C8E">
        <w:rPr>
          <w:sz w:val="22"/>
          <w:szCs w:val="22"/>
        </w:rPr>
        <w:t>Atık üreticilerinin farklı gruplara ayrılması kirleten öder ilkesine dayalı tarifelerin oluşturulması için önemlidir. Farklı atık üreticilerinin (örneğin sanayiler ve konutlar) farklı hizmetlerden yararlanabileceği düşünüldüğünde bu uygulama özellikle evsel katı atık yönetimi için daha da önemlidir. Örneğin büyük oteller, ya da sanayiler atıklarını düzenli depolamaya kendileri getirmeyi tercih edebilirler ve bu durumda konutlar atık toplama ve düzenli depolamanın her ikisi için ödeme yapmak zorundayken bu atık üreticileri yalnızca atık kabul ücreti öderler.</w:t>
      </w:r>
    </w:p>
    <w:p w:rsidR="00130043" w:rsidRPr="00AD6C8E" w:rsidRDefault="00130043" w:rsidP="008C3378">
      <w:pPr>
        <w:jc w:val="both"/>
        <w:rPr>
          <w:sz w:val="22"/>
          <w:szCs w:val="22"/>
        </w:rPr>
      </w:pPr>
    </w:p>
    <w:p w:rsidR="00130043" w:rsidRPr="00AD6C8E" w:rsidRDefault="00130043" w:rsidP="008C3378">
      <w:pPr>
        <w:jc w:val="both"/>
        <w:rPr>
          <w:sz w:val="22"/>
          <w:szCs w:val="22"/>
        </w:rPr>
      </w:pPr>
    </w:p>
    <w:p w:rsidR="00BE1C0F" w:rsidRPr="00AD6C8E" w:rsidRDefault="00BE1C0F" w:rsidP="00130043">
      <w:pPr>
        <w:pStyle w:val="ResimYazs"/>
        <w:keepNext/>
        <w:ind w:left="708" w:firstLine="708"/>
        <w:rPr>
          <w:sz w:val="22"/>
          <w:szCs w:val="22"/>
        </w:rPr>
      </w:pPr>
      <w:bookmarkStart w:id="15" w:name="_Toc24671510"/>
      <w:r w:rsidRPr="00AD6C8E">
        <w:rPr>
          <w:sz w:val="22"/>
          <w:szCs w:val="22"/>
        </w:rPr>
        <w:t xml:space="preserve">Tablo </w:t>
      </w:r>
      <w:r w:rsidR="003A4B55" w:rsidRPr="00AD6C8E">
        <w:rPr>
          <w:sz w:val="22"/>
          <w:szCs w:val="22"/>
        </w:rPr>
        <w:fldChar w:fldCharType="begin"/>
      </w:r>
      <w:r w:rsidR="004952DC" w:rsidRPr="00AD6C8E">
        <w:rPr>
          <w:sz w:val="22"/>
          <w:szCs w:val="22"/>
        </w:rPr>
        <w:instrText xml:space="preserve"> SEQ Tablo \* ARABIC </w:instrText>
      </w:r>
      <w:r w:rsidR="003A4B55" w:rsidRPr="00AD6C8E">
        <w:rPr>
          <w:sz w:val="22"/>
          <w:szCs w:val="22"/>
        </w:rPr>
        <w:fldChar w:fldCharType="separate"/>
      </w:r>
      <w:r w:rsidR="003F771F">
        <w:rPr>
          <w:noProof/>
          <w:sz w:val="22"/>
          <w:szCs w:val="22"/>
        </w:rPr>
        <w:t>1</w:t>
      </w:r>
      <w:r w:rsidR="003A4B55" w:rsidRPr="00AD6C8E">
        <w:rPr>
          <w:noProof/>
          <w:sz w:val="22"/>
          <w:szCs w:val="22"/>
        </w:rPr>
        <w:fldChar w:fldCharType="end"/>
      </w:r>
      <w:r w:rsidRPr="00AD6C8E">
        <w:rPr>
          <w:sz w:val="22"/>
          <w:szCs w:val="22"/>
        </w:rPr>
        <w:t xml:space="preserve"> Atık Üreticileri ve Karşıla</w:t>
      </w:r>
      <w:r w:rsidR="00453035" w:rsidRPr="00AD6C8E">
        <w:rPr>
          <w:sz w:val="22"/>
          <w:szCs w:val="22"/>
        </w:rPr>
        <w:t>y</w:t>
      </w:r>
      <w:r w:rsidRPr="00AD6C8E">
        <w:rPr>
          <w:sz w:val="22"/>
          <w:szCs w:val="22"/>
        </w:rPr>
        <w:t>abilirlik</w:t>
      </w:r>
      <w:bookmarkEnd w:id="15"/>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982"/>
        <w:gridCol w:w="1770"/>
        <w:gridCol w:w="1768"/>
        <w:gridCol w:w="1764"/>
      </w:tblGrid>
      <w:tr w:rsidR="00CB48FB" w:rsidRPr="00AD6C8E" w:rsidTr="00130043">
        <w:trPr>
          <w:trHeight w:val="208"/>
          <w:jc w:val="center"/>
        </w:trPr>
        <w:tc>
          <w:tcPr>
            <w:tcW w:w="1982" w:type="dxa"/>
            <w:shd w:val="clear" w:color="auto" w:fill="BFBFBF"/>
            <w:vAlign w:val="center"/>
          </w:tcPr>
          <w:p w:rsidR="00CB48FB" w:rsidRPr="00AD6C8E" w:rsidRDefault="00CB48FB" w:rsidP="008C3378">
            <w:pPr>
              <w:pStyle w:val="TableParagraph"/>
              <w:jc w:val="center"/>
              <w:rPr>
                <w:rFonts w:ascii="Times New Roman" w:hAnsi="Times New Roman" w:cs="Times New Roman"/>
              </w:rPr>
            </w:pPr>
          </w:p>
        </w:tc>
        <w:tc>
          <w:tcPr>
            <w:tcW w:w="5302" w:type="dxa"/>
            <w:gridSpan w:val="3"/>
            <w:shd w:val="clear" w:color="auto" w:fill="99CC00"/>
            <w:vAlign w:val="center"/>
          </w:tcPr>
          <w:p w:rsidR="00CB48FB" w:rsidRPr="00AD6C8E" w:rsidRDefault="00CB48FB" w:rsidP="008C3378">
            <w:pPr>
              <w:pStyle w:val="TableParagraph"/>
              <w:spacing w:before="148"/>
              <w:jc w:val="center"/>
              <w:rPr>
                <w:rFonts w:ascii="Times New Roman" w:hAnsi="Times New Roman" w:cs="Times New Roman"/>
                <w:b/>
              </w:rPr>
            </w:pPr>
            <w:r w:rsidRPr="00AD6C8E">
              <w:rPr>
                <w:rFonts w:ascii="Times New Roman" w:hAnsi="Times New Roman" w:cs="Times New Roman"/>
                <w:b/>
              </w:rPr>
              <w:t>Karşılayabilirlik</w:t>
            </w:r>
          </w:p>
        </w:tc>
      </w:tr>
      <w:tr w:rsidR="00CB48FB" w:rsidRPr="00AD6C8E" w:rsidTr="00130043">
        <w:trPr>
          <w:trHeight w:val="228"/>
          <w:jc w:val="center"/>
        </w:trPr>
        <w:tc>
          <w:tcPr>
            <w:tcW w:w="1982" w:type="dxa"/>
            <w:tcBorders>
              <w:bottom w:val="single" w:sz="8" w:space="0" w:color="000000"/>
            </w:tcBorders>
            <w:shd w:val="clear" w:color="auto" w:fill="33CCCC"/>
            <w:vAlign w:val="center"/>
          </w:tcPr>
          <w:p w:rsidR="00CB48FB" w:rsidRPr="00AD6C8E" w:rsidRDefault="00CB48FB" w:rsidP="008C3378">
            <w:pPr>
              <w:pStyle w:val="TableParagraph"/>
              <w:spacing w:before="165"/>
              <w:ind w:left="37"/>
              <w:jc w:val="center"/>
              <w:rPr>
                <w:rFonts w:ascii="Times New Roman" w:hAnsi="Times New Roman" w:cs="Times New Roman"/>
                <w:b/>
              </w:rPr>
            </w:pPr>
            <w:r w:rsidRPr="00AD6C8E">
              <w:rPr>
                <w:rFonts w:ascii="Times New Roman" w:hAnsi="Times New Roman" w:cs="Times New Roman"/>
                <w:b/>
              </w:rPr>
              <w:t>Atık</w:t>
            </w:r>
            <w:r w:rsidR="002C3493" w:rsidRPr="00AD6C8E">
              <w:rPr>
                <w:rFonts w:ascii="Times New Roman" w:hAnsi="Times New Roman" w:cs="Times New Roman"/>
                <w:b/>
              </w:rPr>
              <w:t>Ü</w:t>
            </w:r>
            <w:r w:rsidRPr="00AD6C8E">
              <w:rPr>
                <w:rFonts w:ascii="Times New Roman" w:hAnsi="Times New Roman" w:cs="Times New Roman"/>
                <w:b/>
              </w:rPr>
              <w:t>reticileri</w:t>
            </w:r>
          </w:p>
        </w:tc>
        <w:tc>
          <w:tcPr>
            <w:tcW w:w="1770" w:type="dxa"/>
            <w:tcBorders>
              <w:bottom w:val="single" w:sz="8" w:space="0" w:color="000000"/>
            </w:tcBorders>
            <w:shd w:val="clear" w:color="auto" w:fill="CCFFCC"/>
            <w:vAlign w:val="center"/>
          </w:tcPr>
          <w:p w:rsidR="00CB48FB" w:rsidRPr="00AD6C8E" w:rsidRDefault="00CB48FB" w:rsidP="008C3378">
            <w:pPr>
              <w:pStyle w:val="TableParagraph"/>
              <w:spacing w:before="160"/>
              <w:ind w:left="509" w:right="509"/>
              <w:jc w:val="center"/>
              <w:rPr>
                <w:rFonts w:ascii="Times New Roman" w:hAnsi="Times New Roman" w:cs="Times New Roman"/>
                <w:i/>
              </w:rPr>
            </w:pPr>
            <w:r w:rsidRPr="00AD6C8E">
              <w:rPr>
                <w:rFonts w:ascii="Times New Roman" w:hAnsi="Times New Roman" w:cs="Times New Roman"/>
                <w:i/>
              </w:rPr>
              <w:t>Düşük</w:t>
            </w:r>
          </w:p>
        </w:tc>
        <w:tc>
          <w:tcPr>
            <w:tcW w:w="1768" w:type="dxa"/>
            <w:tcBorders>
              <w:bottom w:val="single" w:sz="8" w:space="0" w:color="000000"/>
            </w:tcBorders>
            <w:shd w:val="clear" w:color="auto" w:fill="CCFFCC"/>
            <w:vAlign w:val="center"/>
          </w:tcPr>
          <w:p w:rsidR="00CB48FB" w:rsidRPr="00AD6C8E" w:rsidRDefault="00CB48FB" w:rsidP="008C3378">
            <w:pPr>
              <w:pStyle w:val="TableParagraph"/>
              <w:spacing w:before="160"/>
              <w:ind w:left="463" w:right="460"/>
              <w:jc w:val="center"/>
              <w:rPr>
                <w:rFonts w:ascii="Times New Roman" w:hAnsi="Times New Roman" w:cs="Times New Roman"/>
                <w:i/>
              </w:rPr>
            </w:pPr>
            <w:r w:rsidRPr="00AD6C8E">
              <w:rPr>
                <w:rFonts w:ascii="Times New Roman" w:hAnsi="Times New Roman" w:cs="Times New Roman"/>
                <w:i/>
              </w:rPr>
              <w:t>Normal</w:t>
            </w:r>
          </w:p>
        </w:tc>
        <w:tc>
          <w:tcPr>
            <w:tcW w:w="1764" w:type="dxa"/>
            <w:tcBorders>
              <w:bottom w:val="single" w:sz="8" w:space="0" w:color="000000"/>
            </w:tcBorders>
            <w:shd w:val="clear" w:color="auto" w:fill="CCFFCC"/>
            <w:vAlign w:val="center"/>
          </w:tcPr>
          <w:p w:rsidR="00CB48FB" w:rsidRPr="00AD6C8E" w:rsidRDefault="00CB48FB" w:rsidP="008C3378">
            <w:pPr>
              <w:pStyle w:val="TableParagraph"/>
              <w:spacing w:before="160"/>
              <w:ind w:left="676"/>
              <w:jc w:val="center"/>
              <w:rPr>
                <w:rFonts w:ascii="Times New Roman" w:hAnsi="Times New Roman" w:cs="Times New Roman"/>
                <w:i/>
              </w:rPr>
            </w:pPr>
            <w:r w:rsidRPr="00AD6C8E">
              <w:rPr>
                <w:rFonts w:ascii="Times New Roman" w:hAnsi="Times New Roman" w:cs="Times New Roman"/>
                <w:i/>
              </w:rPr>
              <w:t>İleri</w:t>
            </w:r>
          </w:p>
        </w:tc>
      </w:tr>
      <w:tr w:rsidR="00CB48FB" w:rsidRPr="00AD6C8E" w:rsidTr="00130043">
        <w:trPr>
          <w:trHeight w:val="598"/>
          <w:jc w:val="center"/>
        </w:trPr>
        <w:tc>
          <w:tcPr>
            <w:tcW w:w="1982" w:type="dxa"/>
            <w:tcBorders>
              <w:top w:val="single" w:sz="8" w:space="0" w:color="000000"/>
            </w:tcBorders>
            <w:shd w:val="clear" w:color="auto" w:fill="CCFFFF"/>
            <w:vAlign w:val="center"/>
          </w:tcPr>
          <w:p w:rsidR="00CB48FB" w:rsidRPr="00AD6C8E" w:rsidRDefault="00CB48FB" w:rsidP="002E0AE4">
            <w:pPr>
              <w:pStyle w:val="TableParagraph"/>
              <w:spacing w:before="168"/>
              <w:ind w:left="37"/>
              <w:rPr>
                <w:rFonts w:ascii="Times New Roman" w:hAnsi="Times New Roman" w:cs="Times New Roman"/>
                <w:i/>
              </w:rPr>
            </w:pPr>
            <w:r w:rsidRPr="00AD6C8E">
              <w:rPr>
                <w:rFonts w:ascii="Times New Roman" w:hAnsi="Times New Roman" w:cs="Times New Roman"/>
                <w:i/>
              </w:rPr>
              <w:t>Konut - kentsel</w:t>
            </w:r>
          </w:p>
        </w:tc>
        <w:tc>
          <w:tcPr>
            <w:tcW w:w="1770" w:type="dxa"/>
            <w:tcBorders>
              <w:top w:val="single" w:sz="8" w:space="0" w:color="000000"/>
            </w:tcBorders>
            <w:vAlign w:val="center"/>
          </w:tcPr>
          <w:p w:rsidR="00CB48FB" w:rsidRPr="00AD6C8E" w:rsidRDefault="00CB48FB" w:rsidP="00AE34A3">
            <w:pPr>
              <w:pStyle w:val="TableParagraph"/>
              <w:jc w:val="center"/>
              <w:rPr>
                <w:rFonts w:ascii="Times New Roman" w:hAnsi="Times New Roman" w:cs="Times New Roman"/>
              </w:rPr>
            </w:pPr>
          </w:p>
        </w:tc>
        <w:tc>
          <w:tcPr>
            <w:tcW w:w="1768" w:type="dxa"/>
            <w:tcBorders>
              <w:top w:val="single" w:sz="8" w:space="0" w:color="000000"/>
            </w:tcBorders>
            <w:vAlign w:val="center"/>
          </w:tcPr>
          <w:p w:rsidR="00CB48FB" w:rsidRPr="00AD6C8E" w:rsidRDefault="00CB48FB" w:rsidP="00AE34A3">
            <w:pPr>
              <w:pStyle w:val="TableParagraph"/>
              <w:spacing w:before="1"/>
              <w:ind w:left="46"/>
              <w:jc w:val="center"/>
              <w:rPr>
                <w:rFonts w:ascii="Times New Roman" w:hAnsi="Times New Roman" w:cs="Times New Roman"/>
              </w:rPr>
            </w:pPr>
            <w:r w:rsidRPr="00AD6C8E">
              <w:rPr>
                <w:rFonts w:ascii="Times New Roman" w:hAnsi="Times New Roman" w:cs="Times New Roman"/>
                <w:w w:val="140"/>
              </w:rPr>
              <w:t>+</w:t>
            </w:r>
          </w:p>
        </w:tc>
        <w:tc>
          <w:tcPr>
            <w:tcW w:w="1764" w:type="dxa"/>
            <w:tcBorders>
              <w:top w:val="single" w:sz="8" w:space="0" w:color="000000"/>
            </w:tcBorders>
            <w:vAlign w:val="center"/>
          </w:tcPr>
          <w:p w:rsidR="00CB48FB" w:rsidRPr="00AD6C8E" w:rsidRDefault="00CB48FB" w:rsidP="002E0AE4">
            <w:pPr>
              <w:pStyle w:val="TableParagraph"/>
              <w:rPr>
                <w:rFonts w:ascii="Times New Roman" w:hAnsi="Times New Roman" w:cs="Times New Roman"/>
              </w:rPr>
            </w:pPr>
          </w:p>
        </w:tc>
      </w:tr>
      <w:tr w:rsidR="00CB48FB" w:rsidRPr="00AD6C8E" w:rsidTr="00130043">
        <w:trPr>
          <w:trHeight w:val="263"/>
          <w:jc w:val="center"/>
        </w:trPr>
        <w:tc>
          <w:tcPr>
            <w:tcW w:w="1982" w:type="dxa"/>
            <w:shd w:val="clear" w:color="auto" w:fill="CCFFFF"/>
            <w:vAlign w:val="center"/>
          </w:tcPr>
          <w:p w:rsidR="00CB48FB" w:rsidRPr="00AD6C8E" w:rsidRDefault="00CB48FB" w:rsidP="002E0AE4">
            <w:pPr>
              <w:pStyle w:val="TableParagraph"/>
              <w:spacing w:before="163"/>
              <w:ind w:left="37"/>
              <w:rPr>
                <w:rFonts w:ascii="Times New Roman" w:hAnsi="Times New Roman" w:cs="Times New Roman"/>
                <w:i/>
              </w:rPr>
            </w:pPr>
            <w:r w:rsidRPr="00AD6C8E">
              <w:rPr>
                <w:rFonts w:ascii="Times New Roman" w:hAnsi="Times New Roman" w:cs="Times New Roman"/>
                <w:i/>
              </w:rPr>
              <w:t>Konut - kırsal</w:t>
            </w:r>
          </w:p>
        </w:tc>
        <w:tc>
          <w:tcPr>
            <w:tcW w:w="1770" w:type="dxa"/>
            <w:vAlign w:val="center"/>
          </w:tcPr>
          <w:p w:rsidR="00CB48FB" w:rsidRPr="00AD6C8E" w:rsidRDefault="00CB48FB" w:rsidP="00AE34A3">
            <w:pPr>
              <w:pStyle w:val="TableParagraph"/>
              <w:spacing w:line="572" w:lineRule="exact"/>
              <w:ind w:left="42"/>
              <w:jc w:val="center"/>
              <w:rPr>
                <w:rFonts w:ascii="Times New Roman" w:hAnsi="Times New Roman" w:cs="Times New Roman"/>
              </w:rPr>
            </w:pPr>
            <w:r w:rsidRPr="00AD6C8E">
              <w:rPr>
                <w:rFonts w:ascii="Times New Roman" w:hAnsi="Times New Roman" w:cs="Times New Roman"/>
                <w:w w:val="140"/>
              </w:rPr>
              <w:t>+</w:t>
            </w:r>
          </w:p>
        </w:tc>
        <w:tc>
          <w:tcPr>
            <w:tcW w:w="1768" w:type="dxa"/>
            <w:vAlign w:val="center"/>
          </w:tcPr>
          <w:p w:rsidR="00CB48FB" w:rsidRPr="00AD6C8E" w:rsidRDefault="00CB48FB" w:rsidP="00AE34A3">
            <w:pPr>
              <w:pStyle w:val="TableParagraph"/>
              <w:jc w:val="center"/>
              <w:rPr>
                <w:rFonts w:ascii="Times New Roman" w:hAnsi="Times New Roman" w:cs="Times New Roman"/>
              </w:rPr>
            </w:pPr>
          </w:p>
        </w:tc>
        <w:tc>
          <w:tcPr>
            <w:tcW w:w="1764" w:type="dxa"/>
            <w:vAlign w:val="center"/>
          </w:tcPr>
          <w:p w:rsidR="00CB48FB" w:rsidRPr="00AD6C8E" w:rsidRDefault="00CB48FB" w:rsidP="002E0AE4">
            <w:pPr>
              <w:pStyle w:val="TableParagraph"/>
              <w:rPr>
                <w:rFonts w:ascii="Times New Roman" w:hAnsi="Times New Roman" w:cs="Times New Roman"/>
              </w:rPr>
            </w:pPr>
          </w:p>
        </w:tc>
      </w:tr>
      <w:tr w:rsidR="00CB48FB" w:rsidRPr="00AD6C8E" w:rsidTr="00130043">
        <w:trPr>
          <w:trHeight w:val="593"/>
          <w:jc w:val="center"/>
        </w:trPr>
        <w:tc>
          <w:tcPr>
            <w:tcW w:w="1982" w:type="dxa"/>
            <w:shd w:val="clear" w:color="auto" w:fill="CCFFFF"/>
            <w:vAlign w:val="center"/>
          </w:tcPr>
          <w:p w:rsidR="00CB48FB" w:rsidRPr="00AD6C8E" w:rsidRDefault="00CB48FB" w:rsidP="002E0AE4">
            <w:pPr>
              <w:pStyle w:val="TableParagraph"/>
              <w:spacing w:before="159"/>
              <w:ind w:left="37"/>
              <w:rPr>
                <w:rFonts w:ascii="Times New Roman" w:hAnsi="Times New Roman" w:cs="Times New Roman"/>
                <w:i/>
              </w:rPr>
            </w:pPr>
            <w:r w:rsidRPr="00AD6C8E">
              <w:rPr>
                <w:rFonts w:ascii="Times New Roman" w:hAnsi="Times New Roman" w:cs="Times New Roman"/>
                <w:i/>
              </w:rPr>
              <w:t>Ticari</w:t>
            </w:r>
          </w:p>
        </w:tc>
        <w:tc>
          <w:tcPr>
            <w:tcW w:w="1770" w:type="dxa"/>
            <w:vAlign w:val="center"/>
          </w:tcPr>
          <w:p w:rsidR="00CB48FB" w:rsidRPr="00AD6C8E" w:rsidRDefault="00CB48FB" w:rsidP="00AE34A3">
            <w:pPr>
              <w:pStyle w:val="TableParagraph"/>
              <w:jc w:val="center"/>
              <w:rPr>
                <w:rFonts w:ascii="Times New Roman" w:hAnsi="Times New Roman" w:cs="Times New Roman"/>
              </w:rPr>
            </w:pPr>
          </w:p>
        </w:tc>
        <w:tc>
          <w:tcPr>
            <w:tcW w:w="1768" w:type="dxa"/>
            <w:vAlign w:val="center"/>
          </w:tcPr>
          <w:p w:rsidR="00CB48FB" w:rsidRPr="00AD6C8E" w:rsidRDefault="00CB48FB" w:rsidP="00AE34A3">
            <w:pPr>
              <w:pStyle w:val="TableParagraph"/>
              <w:jc w:val="center"/>
              <w:rPr>
                <w:rFonts w:ascii="Times New Roman" w:hAnsi="Times New Roman" w:cs="Times New Roman"/>
              </w:rPr>
            </w:pPr>
          </w:p>
        </w:tc>
        <w:tc>
          <w:tcPr>
            <w:tcW w:w="1764" w:type="dxa"/>
            <w:vAlign w:val="center"/>
          </w:tcPr>
          <w:p w:rsidR="00CB48FB" w:rsidRPr="00AD6C8E" w:rsidRDefault="00CB48FB" w:rsidP="002E0AE4">
            <w:pPr>
              <w:pStyle w:val="TableParagraph"/>
              <w:spacing w:line="572" w:lineRule="exact"/>
              <w:ind w:left="695"/>
              <w:rPr>
                <w:rFonts w:ascii="Times New Roman" w:hAnsi="Times New Roman" w:cs="Times New Roman"/>
              </w:rPr>
            </w:pPr>
            <w:r w:rsidRPr="00AD6C8E">
              <w:rPr>
                <w:rFonts w:ascii="Times New Roman" w:hAnsi="Times New Roman" w:cs="Times New Roman"/>
                <w:w w:val="140"/>
              </w:rPr>
              <w:t>+</w:t>
            </w:r>
          </w:p>
        </w:tc>
      </w:tr>
      <w:tr w:rsidR="00CB48FB" w:rsidRPr="00AD6C8E" w:rsidTr="00130043">
        <w:trPr>
          <w:trHeight w:val="590"/>
          <w:jc w:val="center"/>
        </w:trPr>
        <w:tc>
          <w:tcPr>
            <w:tcW w:w="1982" w:type="dxa"/>
            <w:shd w:val="clear" w:color="auto" w:fill="CCFFFF"/>
            <w:vAlign w:val="center"/>
          </w:tcPr>
          <w:p w:rsidR="00CB48FB" w:rsidRPr="00AD6C8E" w:rsidRDefault="00CB48FB" w:rsidP="002E0AE4">
            <w:pPr>
              <w:pStyle w:val="TableParagraph"/>
              <w:spacing w:before="160"/>
              <w:ind w:left="37"/>
              <w:rPr>
                <w:rFonts w:ascii="Times New Roman" w:hAnsi="Times New Roman" w:cs="Times New Roman"/>
                <w:i/>
              </w:rPr>
            </w:pPr>
            <w:r w:rsidRPr="00AD6C8E">
              <w:rPr>
                <w:rFonts w:ascii="Times New Roman" w:hAnsi="Times New Roman" w:cs="Times New Roman"/>
                <w:i/>
              </w:rPr>
              <w:t>Ticariolmayan</w:t>
            </w:r>
          </w:p>
        </w:tc>
        <w:tc>
          <w:tcPr>
            <w:tcW w:w="1770" w:type="dxa"/>
            <w:vAlign w:val="center"/>
          </w:tcPr>
          <w:p w:rsidR="00CB48FB" w:rsidRPr="00AD6C8E" w:rsidRDefault="00CB48FB" w:rsidP="00AE34A3">
            <w:pPr>
              <w:pStyle w:val="TableParagraph"/>
              <w:spacing w:before="27" w:line="544" w:lineRule="exact"/>
              <w:ind w:left="45"/>
              <w:jc w:val="center"/>
              <w:rPr>
                <w:rFonts w:ascii="Times New Roman" w:hAnsi="Times New Roman" w:cs="Times New Roman"/>
              </w:rPr>
            </w:pPr>
            <w:r w:rsidRPr="00AD6C8E">
              <w:rPr>
                <w:rFonts w:ascii="Times New Roman" w:hAnsi="Times New Roman" w:cs="Times New Roman"/>
                <w:w w:val="79"/>
              </w:rPr>
              <w:t>?</w:t>
            </w:r>
          </w:p>
        </w:tc>
        <w:tc>
          <w:tcPr>
            <w:tcW w:w="1768" w:type="dxa"/>
            <w:vAlign w:val="center"/>
          </w:tcPr>
          <w:p w:rsidR="00CB48FB" w:rsidRPr="00AD6C8E" w:rsidRDefault="00CB48FB" w:rsidP="00AE34A3">
            <w:pPr>
              <w:pStyle w:val="TableParagraph"/>
              <w:spacing w:line="571" w:lineRule="exact"/>
              <w:ind w:left="46"/>
              <w:jc w:val="center"/>
              <w:rPr>
                <w:rFonts w:ascii="Times New Roman" w:hAnsi="Times New Roman" w:cs="Times New Roman"/>
              </w:rPr>
            </w:pPr>
            <w:r w:rsidRPr="00AD6C8E">
              <w:rPr>
                <w:rFonts w:ascii="Times New Roman" w:hAnsi="Times New Roman" w:cs="Times New Roman"/>
                <w:w w:val="140"/>
              </w:rPr>
              <w:t>+</w:t>
            </w:r>
          </w:p>
        </w:tc>
        <w:tc>
          <w:tcPr>
            <w:tcW w:w="1764" w:type="dxa"/>
            <w:vAlign w:val="center"/>
          </w:tcPr>
          <w:p w:rsidR="00CB48FB" w:rsidRPr="00AD6C8E" w:rsidRDefault="00CB48FB" w:rsidP="002E0AE4">
            <w:pPr>
              <w:pStyle w:val="TableParagraph"/>
              <w:rPr>
                <w:rFonts w:ascii="Times New Roman" w:hAnsi="Times New Roman" w:cs="Times New Roman"/>
              </w:rPr>
            </w:pPr>
          </w:p>
        </w:tc>
      </w:tr>
      <w:tr w:rsidR="00CB48FB" w:rsidRPr="00AD6C8E" w:rsidTr="00130043">
        <w:trPr>
          <w:trHeight w:val="589"/>
          <w:jc w:val="center"/>
        </w:trPr>
        <w:tc>
          <w:tcPr>
            <w:tcW w:w="1982" w:type="dxa"/>
            <w:shd w:val="clear" w:color="auto" w:fill="CCFFFF"/>
            <w:vAlign w:val="center"/>
          </w:tcPr>
          <w:p w:rsidR="00CB48FB" w:rsidRPr="00AD6C8E" w:rsidRDefault="00CB48FB" w:rsidP="002E0AE4">
            <w:pPr>
              <w:pStyle w:val="TableParagraph"/>
              <w:spacing w:before="163"/>
              <w:ind w:left="37"/>
              <w:rPr>
                <w:rFonts w:ascii="Times New Roman" w:hAnsi="Times New Roman" w:cs="Times New Roman"/>
                <w:i/>
              </w:rPr>
            </w:pPr>
            <w:r w:rsidRPr="00AD6C8E">
              <w:rPr>
                <w:rFonts w:ascii="Times New Roman" w:hAnsi="Times New Roman" w:cs="Times New Roman"/>
                <w:i/>
              </w:rPr>
              <w:t>Sanayi</w:t>
            </w:r>
          </w:p>
        </w:tc>
        <w:tc>
          <w:tcPr>
            <w:tcW w:w="1770" w:type="dxa"/>
            <w:vAlign w:val="center"/>
          </w:tcPr>
          <w:p w:rsidR="00CB48FB" w:rsidRPr="00AD6C8E" w:rsidRDefault="00CB48FB" w:rsidP="00AE34A3">
            <w:pPr>
              <w:pStyle w:val="TableParagraph"/>
              <w:jc w:val="center"/>
              <w:rPr>
                <w:rFonts w:ascii="Times New Roman" w:hAnsi="Times New Roman" w:cs="Times New Roman"/>
              </w:rPr>
            </w:pPr>
          </w:p>
        </w:tc>
        <w:tc>
          <w:tcPr>
            <w:tcW w:w="1768" w:type="dxa"/>
            <w:vAlign w:val="center"/>
          </w:tcPr>
          <w:p w:rsidR="00CB48FB" w:rsidRPr="00AD6C8E" w:rsidRDefault="00CB48FB" w:rsidP="00AE34A3">
            <w:pPr>
              <w:pStyle w:val="TableParagraph"/>
              <w:jc w:val="center"/>
              <w:rPr>
                <w:rFonts w:ascii="Times New Roman" w:hAnsi="Times New Roman" w:cs="Times New Roman"/>
              </w:rPr>
            </w:pPr>
          </w:p>
        </w:tc>
        <w:tc>
          <w:tcPr>
            <w:tcW w:w="1764" w:type="dxa"/>
            <w:vAlign w:val="center"/>
          </w:tcPr>
          <w:p w:rsidR="00CB48FB" w:rsidRPr="00AD6C8E" w:rsidRDefault="00CB48FB" w:rsidP="002E0AE4">
            <w:pPr>
              <w:pStyle w:val="TableParagraph"/>
              <w:spacing w:line="570" w:lineRule="exact"/>
              <w:ind w:left="695"/>
              <w:rPr>
                <w:rFonts w:ascii="Times New Roman" w:hAnsi="Times New Roman" w:cs="Times New Roman"/>
              </w:rPr>
            </w:pPr>
            <w:r w:rsidRPr="00AD6C8E">
              <w:rPr>
                <w:rFonts w:ascii="Times New Roman" w:hAnsi="Times New Roman" w:cs="Times New Roman"/>
                <w:w w:val="140"/>
              </w:rPr>
              <w:t>+</w:t>
            </w:r>
          </w:p>
        </w:tc>
      </w:tr>
    </w:tbl>
    <w:p w:rsidR="004C10B0" w:rsidRPr="00AD6C8E" w:rsidRDefault="004C10B0" w:rsidP="008C3378">
      <w:pPr>
        <w:jc w:val="both"/>
        <w:rPr>
          <w:rFonts w:eastAsiaTheme="majorEastAsia"/>
          <w:bCs/>
          <w:sz w:val="22"/>
          <w:szCs w:val="22"/>
          <w:lang w:eastAsia="en-US"/>
        </w:rPr>
      </w:pPr>
    </w:p>
    <w:p w:rsidR="00E817D8" w:rsidRPr="00AD6C8E" w:rsidRDefault="00E15B02" w:rsidP="00E817D8">
      <w:pPr>
        <w:ind w:firstLine="708"/>
        <w:jc w:val="both"/>
        <w:rPr>
          <w:sz w:val="22"/>
          <w:szCs w:val="22"/>
        </w:rPr>
      </w:pPr>
      <w:r w:rsidRPr="00AD6C8E">
        <w:rPr>
          <w:sz w:val="22"/>
          <w:szCs w:val="22"/>
        </w:rPr>
        <w:t>Evsel katı atık idaresinin atık üreticileri için kapsamlı bir veri tabanı oluşturması önerilmektedir. Bu veri tabanı içinde, her bir üretici için hangi gruba dahil olduğu, evsel atık üretim miktarı ve ödeme bilgisi bir arada tutulmalıdır.</w:t>
      </w:r>
    </w:p>
    <w:p w:rsidR="007F4E2B" w:rsidRPr="00AD6C8E" w:rsidRDefault="007F4E2B" w:rsidP="008C3378">
      <w:pPr>
        <w:pStyle w:val="Balk2"/>
        <w:rPr>
          <w:rFonts w:ascii="Times New Roman" w:hAnsi="Times New Roman" w:cs="Times New Roman"/>
          <w:sz w:val="22"/>
          <w:szCs w:val="22"/>
        </w:rPr>
      </w:pPr>
      <w:bookmarkStart w:id="16" w:name="_Toc423043030"/>
      <w:bookmarkStart w:id="17" w:name="_Toc24671776"/>
      <w:r w:rsidRPr="00AD6C8E">
        <w:rPr>
          <w:rFonts w:ascii="Times New Roman" w:hAnsi="Times New Roman" w:cs="Times New Roman"/>
          <w:sz w:val="22"/>
          <w:szCs w:val="22"/>
        </w:rPr>
        <w:t>T</w:t>
      </w:r>
      <w:bookmarkEnd w:id="16"/>
      <w:r w:rsidR="000A6215" w:rsidRPr="00AD6C8E">
        <w:rPr>
          <w:rFonts w:ascii="Times New Roman" w:hAnsi="Times New Roman" w:cs="Times New Roman"/>
          <w:sz w:val="22"/>
          <w:szCs w:val="22"/>
        </w:rPr>
        <w:t>arife Türleri</w:t>
      </w:r>
      <w:bookmarkEnd w:id="17"/>
    </w:p>
    <w:p w:rsidR="008C3378" w:rsidRPr="00AD6C8E" w:rsidRDefault="008C3378" w:rsidP="008C3378">
      <w:pPr>
        <w:rPr>
          <w:sz w:val="22"/>
          <w:szCs w:val="22"/>
          <w:lang w:eastAsia="en-US"/>
        </w:rPr>
      </w:pPr>
    </w:p>
    <w:p w:rsidR="008C3378" w:rsidRPr="00AD6C8E" w:rsidRDefault="000B5707" w:rsidP="008C3378">
      <w:pPr>
        <w:ind w:firstLine="708"/>
        <w:jc w:val="both"/>
        <w:rPr>
          <w:sz w:val="22"/>
          <w:szCs w:val="22"/>
        </w:rPr>
      </w:pPr>
      <w:r w:rsidRPr="00AD6C8E">
        <w:rPr>
          <w:sz w:val="22"/>
          <w:szCs w:val="22"/>
        </w:rPr>
        <w:t>Tarifeler tartılan ya da hesaplanan katı atık miktarına bağlı olarak değişken ya da idare tarafından belirlenmiş sabit atık miktarlarına bağlı olarak sabit olabilirler.</w:t>
      </w:r>
    </w:p>
    <w:p w:rsidR="000B5707" w:rsidRPr="00AD6C8E" w:rsidRDefault="000B5707" w:rsidP="008C3378">
      <w:pPr>
        <w:pStyle w:val="Balk3"/>
        <w:rPr>
          <w:rFonts w:ascii="Times New Roman" w:hAnsi="Times New Roman" w:cs="Times New Roman"/>
        </w:rPr>
      </w:pPr>
      <w:bookmarkStart w:id="18" w:name="_Toc24671777"/>
      <w:r w:rsidRPr="00AD6C8E">
        <w:rPr>
          <w:rFonts w:ascii="Times New Roman" w:hAnsi="Times New Roman" w:cs="Times New Roman"/>
        </w:rPr>
        <w:t>Değişken Tarifeler</w:t>
      </w:r>
      <w:bookmarkEnd w:id="18"/>
    </w:p>
    <w:p w:rsidR="000B5707" w:rsidRPr="00AD6C8E" w:rsidRDefault="000B5707" w:rsidP="000B5707">
      <w:pPr>
        <w:jc w:val="both"/>
        <w:rPr>
          <w:b/>
          <w:sz w:val="22"/>
          <w:szCs w:val="22"/>
        </w:rPr>
      </w:pPr>
    </w:p>
    <w:p w:rsidR="000B5707" w:rsidRPr="00AD6C8E" w:rsidRDefault="000B5707" w:rsidP="000B5707">
      <w:pPr>
        <w:ind w:firstLine="708"/>
        <w:jc w:val="both"/>
        <w:rPr>
          <w:sz w:val="22"/>
          <w:szCs w:val="22"/>
        </w:rPr>
      </w:pPr>
      <w:r w:rsidRPr="00AD6C8E">
        <w:rPr>
          <w:sz w:val="22"/>
          <w:szCs w:val="22"/>
        </w:rPr>
        <w:t>Değişken tarifeler atık üreticisinin ürettiği atık miktarına bağlı olarak değişen ve atık üreticisinin doğrudan etkileyebildiği tarifelerdir.</w:t>
      </w:r>
    </w:p>
    <w:p w:rsidR="000B5707" w:rsidRPr="00AD6C8E" w:rsidRDefault="000B5707" w:rsidP="000B5707">
      <w:pPr>
        <w:ind w:firstLine="708"/>
        <w:jc w:val="both"/>
        <w:rPr>
          <w:sz w:val="22"/>
          <w:szCs w:val="22"/>
        </w:rPr>
      </w:pPr>
    </w:p>
    <w:p w:rsidR="001C0D9A" w:rsidRPr="00AD6C8E" w:rsidRDefault="001C0D9A" w:rsidP="008C3378">
      <w:pPr>
        <w:ind w:firstLine="708"/>
        <w:jc w:val="both"/>
        <w:rPr>
          <w:sz w:val="22"/>
          <w:szCs w:val="22"/>
        </w:rPr>
      </w:pPr>
      <w:r w:rsidRPr="00AD6C8E">
        <w:rPr>
          <w:sz w:val="22"/>
          <w:szCs w:val="22"/>
        </w:rPr>
        <w:lastRenderedPageBreak/>
        <w:t xml:space="preserve">Bu tür tarifeler için tipik bir örnek atık kabul ücretidir. Tek bir kaynaktan </w:t>
      </w:r>
      <w:r w:rsidR="00F313F5" w:rsidRPr="00AD6C8E">
        <w:rPr>
          <w:sz w:val="22"/>
          <w:szCs w:val="22"/>
        </w:rPr>
        <w:t>doğrudan</w:t>
      </w:r>
      <w:r w:rsidRPr="00AD6C8E">
        <w:rPr>
          <w:sz w:val="22"/>
          <w:szCs w:val="22"/>
        </w:rPr>
        <w:t xml:space="preserve"> düzenli depolama sahasına getirilen (evsel katı atık idaresi ya da atık üreticisi tarafından) evsel katı atıklar, sürece kabul edilmeden önce tartılarak belirlenen atık miktarı üzerinden ücretlendirilirler. Bu durumda atık üreticisinden, tesise getirdiği atığın tonuna göre değişen bir ücret tahsil edilir. Aynı ilke kompost tesisi, yakma tesisi gibi diğer atık işleme ve bertaraf tesisleri için de uygulanabilir. Ancak yakma tesisi söz konusu olduğunda, idare tarifelerini atık miktarı yerine örneğin atığın kalorifik değerine ve nem oranına göre farklılaştırmak isteyebilir.</w:t>
      </w:r>
    </w:p>
    <w:p w:rsidR="007F4E2B" w:rsidRPr="00AD6C8E" w:rsidRDefault="001C0D9A" w:rsidP="008C3378">
      <w:pPr>
        <w:pStyle w:val="Balk3"/>
        <w:rPr>
          <w:rFonts w:ascii="Times New Roman" w:hAnsi="Times New Roman" w:cs="Times New Roman"/>
        </w:rPr>
      </w:pPr>
      <w:bookmarkStart w:id="19" w:name="_Toc24671778"/>
      <w:r w:rsidRPr="00AD6C8E">
        <w:rPr>
          <w:rFonts w:ascii="Times New Roman" w:hAnsi="Times New Roman" w:cs="Times New Roman"/>
        </w:rPr>
        <w:t>Sabit Tarifeler</w:t>
      </w:r>
      <w:bookmarkEnd w:id="19"/>
    </w:p>
    <w:p w:rsidR="006E0770" w:rsidRPr="00AD6C8E" w:rsidRDefault="006E0770" w:rsidP="001C0D9A">
      <w:pPr>
        <w:jc w:val="both"/>
        <w:rPr>
          <w:b/>
          <w:sz w:val="22"/>
          <w:szCs w:val="22"/>
        </w:rPr>
      </w:pPr>
    </w:p>
    <w:p w:rsidR="006E0770" w:rsidRPr="00AD6C8E" w:rsidRDefault="006E0770" w:rsidP="006E0770">
      <w:pPr>
        <w:ind w:firstLine="708"/>
        <w:jc w:val="both"/>
        <w:rPr>
          <w:sz w:val="22"/>
          <w:szCs w:val="22"/>
        </w:rPr>
      </w:pPr>
      <w:r w:rsidRPr="00AD6C8E">
        <w:rPr>
          <w:sz w:val="22"/>
          <w:szCs w:val="22"/>
        </w:rPr>
        <w:t>Sabit tarifeler atık üretimiyle doğrudan bağlantılı olmayan ve atık üreticisinin davranış değişiklikleri (kaynağında atık azaltma ya da ayırma vb.) ile değişmeyen sabit ücretlerdir. Bu tarifelere örnek olarak evsel katı atık idarelerinin atık üreticilerinin belirli özelliklerine (Hanehalkı sayısı, binaların büyüklüğü, ticari kuruluşun türü, kamuda çalışan personel sayısı vs.) göre tespit ettiği sabit atık miktarı ile hesaplanan ücretler verilebilir.</w:t>
      </w:r>
    </w:p>
    <w:p w:rsidR="006A3145" w:rsidRPr="00AD6C8E" w:rsidRDefault="006A3145" w:rsidP="006E0770">
      <w:pPr>
        <w:ind w:firstLine="708"/>
        <w:jc w:val="both"/>
        <w:rPr>
          <w:sz w:val="22"/>
          <w:szCs w:val="22"/>
        </w:rPr>
      </w:pPr>
    </w:p>
    <w:p w:rsidR="006A3145" w:rsidRPr="00AD6C8E" w:rsidRDefault="006A3145" w:rsidP="006A3145">
      <w:pPr>
        <w:tabs>
          <w:tab w:val="left" w:pos="993"/>
          <w:tab w:val="left" w:pos="1134"/>
        </w:tabs>
        <w:ind w:firstLine="709"/>
        <w:jc w:val="both"/>
        <w:rPr>
          <w:sz w:val="22"/>
          <w:szCs w:val="22"/>
        </w:rPr>
      </w:pPr>
      <w:r w:rsidRPr="00AD6C8E">
        <w:rPr>
          <w:sz w:val="22"/>
          <w:szCs w:val="22"/>
        </w:rPr>
        <w:t>•</w:t>
      </w:r>
      <w:r w:rsidRPr="00AD6C8E">
        <w:rPr>
          <w:sz w:val="22"/>
          <w:szCs w:val="22"/>
        </w:rPr>
        <w:tab/>
        <w:t>Konutlar: Bölge kategorilerine göre kentsel ya da kırsal konutlar için Çevre ve O</w:t>
      </w:r>
      <w:r w:rsidR="002B36E5">
        <w:rPr>
          <w:sz w:val="22"/>
          <w:szCs w:val="22"/>
        </w:rPr>
        <w:t>r</w:t>
      </w:r>
      <w:r w:rsidRPr="00AD6C8E">
        <w:rPr>
          <w:sz w:val="22"/>
          <w:szCs w:val="22"/>
        </w:rPr>
        <w:t xml:space="preserve">man Bakanlığı tarafından Katı Atık Ana Planında belirlenmiş kişi başı evsel katı atık üretim miktarları </w:t>
      </w:r>
    </w:p>
    <w:p w:rsidR="006A3145" w:rsidRPr="00AD6C8E" w:rsidRDefault="006A3145" w:rsidP="006A3145">
      <w:pPr>
        <w:tabs>
          <w:tab w:val="left" w:pos="993"/>
        </w:tabs>
        <w:ind w:firstLine="708"/>
        <w:jc w:val="both"/>
        <w:rPr>
          <w:sz w:val="22"/>
          <w:szCs w:val="22"/>
        </w:rPr>
      </w:pPr>
    </w:p>
    <w:p w:rsidR="006A3145" w:rsidRPr="00AD6C8E" w:rsidRDefault="006A3145" w:rsidP="006A3145">
      <w:pPr>
        <w:tabs>
          <w:tab w:val="left" w:pos="993"/>
        </w:tabs>
        <w:ind w:firstLine="708"/>
        <w:jc w:val="both"/>
        <w:rPr>
          <w:sz w:val="22"/>
          <w:szCs w:val="22"/>
        </w:rPr>
      </w:pPr>
      <w:r w:rsidRPr="00AD6C8E">
        <w:rPr>
          <w:sz w:val="22"/>
          <w:szCs w:val="22"/>
        </w:rPr>
        <w:t>•</w:t>
      </w:r>
      <w:r w:rsidRPr="00AD6C8E">
        <w:rPr>
          <w:sz w:val="22"/>
          <w:szCs w:val="22"/>
        </w:rPr>
        <w:tab/>
        <w:t xml:space="preserve">Ticari kuruluşlar: Kuruluşun tipi ve kuruluşun büyüklüğüne göre (personel sayısı, kapasite, kapladığı alan vb.) belirlenmiş yıllık evsel katı atık miktarları. </w:t>
      </w:r>
    </w:p>
    <w:p w:rsidR="006A3145" w:rsidRPr="00AD6C8E" w:rsidRDefault="006A3145" w:rsidP="006A3145">
      <w:pPr>
        <w:tabs>
          <w:tab w:val="left" w:pos="993"/>
        </w:tabs>
        <w:ind w:firstLine="708"/>
        <w:jc w:val="both"/>
        <w:rPr>
          <w:sz w:val="22"/>
          <w:szCs w:val="22"/>
        </w:rPr>
      </w:pPr>
    </w:p>
    <w:p w:rsidR="006A3145" w:rsidRPr="00AD6C8E" w:rsidRDefault="006A3145" w:rsidP="006A3145">
      <w:pPr>
        <w:tabs>
          <w:tab w:val="left" w:pos="993"/>
        </w:tabs>
        <w:ind w:firstLine="708"/>
        <w:jc w:val="both"/>
        <w:rPr>
          <w:sz w:val="22"/>
          <w:szCs w:val="22"/>
        </w:rPr>
      </w:pPr>
      <w:r w:rsidRPr="00AD6C8E">
        <w:rPr>
          <w:sz w:val="22"/>
          <w:szCs w:val="22"/>
        </w:rPr>
        <w:t>•</w:t>
      </w:r>
      <w:r w:rsidRPr="00AD6C8E">
        <w:rPr>
          <w:sz w:val="22"/>
          <w:szCs w:val="22"/>
        </w:rPr>
        <w:tab/>
        <w:t xml:space="preserve">Kamu kuruluşları: Kuruluşun tipi ve büyüklüğüne göre (personel sayısı, kapasite, kapladığı alan vb.) belirlenmiş yıllık evsel katı atık miktarları. </w:t>
      </w:r>
    </w:p>
    <w:p w:rsidR="006A3145" w:rsidRPr="00AD6C8E" w:rsidRDefault="006A3145" w:rsidP="006A3145">
      <w:pPr>
        <w:tabs>
          <w:tab w:val="left" w:pos="993"/>
        </w:tabs>
        <w:ind w:firstLine="708"/>
        <w:jc w:val="both"/>
        <w:rPr>
          <w:sz w:val="22"/>
          <w:szCs w:val="22"/>
        </w:rPr>
      </w:pPr>
    </w:p>
    <w:p w:rsidR="006A3145" w:rsidRPr="00AD6C8E" w:rsidRDefault="006A3145" w:rsidP="006A3145">
      <w:pPr>
        <w:tabs>
          <w:tab w:val="left" w:pos="993"/>
        </w:tabs>
        <w:ind w:firstLine="708"/>
        <w:jc w:val="both"/>
        <w:rPr>
          <w:sz w:val="22"/>
          <w:szCs w:val="22"/>
        </w:rPr>
      </w:pPr>
      <w:r w:rsidRPr="00AD6C8E">
        <w:rPr>
          <w:sz w:val="22"/>
          <w:szCs w:val="22"/>
        </w:rPr>
        <w:t>•</w:t>
      </w:r>
      <w:r w:rsidRPr="00AD6C8E">
        <w:rPr>
          <w:sz w:val="22"/>
          <w:szCs w:val="22"/>
        </w:rPr>
        <w:tab/>
        <w:t xml:space="preserve">Sanayiler: Sanayinin büyüklüğüne göre (personel sayısı) belirlenmiş yıllık evsel katı atık miktarları </w:t>
      </w:r>
    </w:p>
    <w:p w:rsidR="006A3145" w:rsidRPr="00AD6C8E" w:rsidRDefault="006A3145" w:rsidP="006A3145">
      <w:pPr>
        <w:tabs>
          <w:tab w:val="left" w:pos="993"/>
        </w:tabs>
        <w:ind w:firstLine="708"/>
        <w:jc w:val="both"/>
        <w:rPr>
          <w:sz w:val="22"/>
          <w:szCs w:val="22"/>
        </w:rPr>
      </w:pPr>
    </w:p>
    <w:p w:rsidR="00DB6A97" w:rsidRPr="00AD6C8E" w:rsidRDefault="00DB6A97" w:rsidP="00DB6A97">
      <w:pPr>
        <w:tabs>
          <w:tab w:val="left" w:pos="993"/>
        </w:tabs>
        <w:ind w:firstLine="708"/>
        <w:jc w:val="both"/>
        <w:rPr>
          <w:sz w:val="22"/>
          <w:szCs w:val="22"/>
        </w:rPr>
      </w:pPr>
      <w:r w:rsidRPr="00AD6C8E">
        <w:rPr>
          <w:sz w:val="22"/>
          <w:szCs w:val="22"/>
        </w:rPr>
        <w:t>Evsel katı atık idaresi herhangi bir atık üreticisi grubu için (örneğin camiler) tarifeyi "sıfır" olarak belirliyorsa bu durumda sistemde bir açık oluşacaktır, yani toplanan ücretlerden kaynaklanan gelir, toplam sistem maliyetinden düşük olacaktır. Bu açığı kapatmanın iki yolu vardır;</w:t>
      </w:r>
    </w:p>
    <w:p w:rsidR="00DB6A97" w:rsidRPr="00AD6C8E" w:rsidRDefault="00DB6A97" w:rsidP="00DB6A97">
      <w:pPr>
        <w:tabs>
          <w:tab w:val="left" w:pos="993"/>
        </w:tabs>
        <w:ind w:firstLine="708"/>
        <w:jc w:val="both"/>
        <w:rPr>
          <w:sz w:val="22"/>
          <w:szCs w:val="22"/>
        </w:rPr>
      </w:pPr>
    </w:p>
    <w:p w:rsidR="00DB6A97" w:rsidRPr="00AD6C8E" w:rsidRDefault="00DB6A97" w:rsidP="00DB6A97">
      <w:pPr>
        <w:tabs>
          <w:tab w:val="left" w:pos="993"/>
        </w:tabs>
        <w:ind w:firstLine="708"/>
        <w:jc w:val="both"/>
        <w:rPr>
          <w:sz w:val="22"/>
          <w:szCs w:val="22"/>
        </w:rPr>
      </w:pPr>
      <w:r w:rsidRPr="00AD6C8E">
        <w:rPr>
          <w:sz w:val="22"/>
          <w:szCs w:val="22"/>
        </w:rPr>
        <w:t>1</w:t>
      </w:r>
      <w:r w:rsidRPr="00AD6C8E">
        <w:rPr>
          <w:sz w:val="22"/>
          <w:szCs w:val="22"/>
        </w:rPr>
        <w:tab/>
        <w:t>Diğer atık üreticileri daha yüksek tarifeler üzerinden ücretlendirilecektir ki bu da "Kirleten Öder İlkesi” nin tamamen ihlali anlamına gelir ve önerilmemektedir,</w:t>
      </w:r>
    </w:p>
    <w:p w:rsidR="00DB6A97" w:rsidRPr="00AD6C8E" w:rsidRDefault="00DB6A97" w:rsidP="00DB6A97">
      <w:pPr>
        <w:tabs>
          <w:tab w:val="left" w:pos="993"/>
        </w:tabs>
        <w:ind w:firstLine="708"/>
        <w:jc w:val="both"/>
        <w:rPr>
          <w:sz w:val="22"/>
          <w:szCs w:val="22"/>
        </w:rPr>
      </w:pPr>
    </w:p>
    <w:p w:rsidR="00DB6A97" w:rsidRDefault="00DB6A97" w:rsidP="00DB6A97">
      <w:pPr>
        <w:tabs>
          <w:tab w:val="left" w:pos="993"/>
        </w:tabs>
        <w:ind w:firstLine="708"/>
        <w:jc w:val="both"/>
        <w:rPr>
          <w:sz w:val="22"/>
          <w:szCs w:val="22"/>
        </w:rPr>
      </w:pPr>
      <w:r w:rsidRPr="00AD6C8E">
        <w:rPr>
          <w:sz w:val="22"/>
          <w:szCs w:val="22"/>
        </w:rPr>
        <w:t>2</w:t>
      </w:r>
      <w:r w:rsidRPr="00AD6C8E">
        <w:rPr>
          <w:sz w:val="22"/>
          <w:szCs w:val="22"/>
        </w:rPr>
        <w:tab/>
        <w:t>Evsel katı atık idaresi bu açığı başka kaynaklardan kendisi karşılayacaktır.</w:t>
      </w:r>
    </w:p>
    <w:p w:rsidR="006A3145" w:rsidRPr="00AD6C8E" w:rsidRDefault="006A3145" w:rsidP="006A3145">
      <w:pPr>
        <w:tabs>
          <w:tab w:val="left" w:pos="993"/>
        </w:tabs>
        <w:ind w:firstLine="708"/>
        <w:jc w:val="both"/>
        <w:rPr>
          <w:sz w:val="22"/>
          <w:szCs w:val="22"/>
        </w:rPr>
      </w:pPr>
    </w:p>
    <w:p w:rsidR="00AC40CA" w:rsidRDefault="00AC40CA" w:rsidP="008C3378">
      <w:pPr>
        <w:pStyle w:val="Balk2"/>
        <w:rPr>
          <w:rFonts w:ascii="Times New Roman" w:hAnsi="Times New Roman" w:cs="Times New Roman"/>
          <w:sz w:val="22"/>
          <w:szCs w:val="22"/>
        </w:rPr>
      </w:pPr>
      <w:bookmarkStart w:id="20" w:name="_Toc24671779"/>
    </w:p>
    <w:p w:rsidR="0074705C" w:rsidRPr="00AD6C8E" w:rsidRDefault="00D806AB" w:rsidP="008C3378">
      <w:pPr>
        <w:pStyle w:val="Balk2"/>
        <w:rPr>
          <w:rFonts w:ascii="Times New Roman" w:hAnsi="Times New Roman" w:cs="Times New Roman"/>
          <w:sz w:val="22"/>
          <w:szCs w:val="22"/>
        </w:rPr>
      </w:pPr>
      <w:r w:rsidRPr="00AD6C8E">
        <w:rPr>
          <w:rFonts w:ascii="Times New Roman" w:hAnsi="Times New Roman" w:cs="Times New Roman"/>
          <w:sz w:val="22"/>
          <w:szCs w:val="22"/>
        </w:rPr>
        <w:t>Atık Üreticileri;</w:t>
      </w:r>
      <w:bookmarkEnd w:id="20"/>
    </w:p>
    <w:p w:rsidR="0074705C" w:rsidRPr="00AD6C8E" w:rsidRDefault="0074705C" w:rsidP="008C3378">
      <w:pPr>
        <w:pStyle w:val="Balk3"/>
        <w:rPr>
          <w:rFonts w:ascii="Times New Roman" w:hAnsi="Times New Roman" w:cs="Times New Roman"/>
        </w:rPr>
      </w:pPr>
      <w:bookmarkStart w:id="21" w:name="_Toc24671780"/>
      <w:r w:rsidRPr="00AD6C8E">
        <w:rPr>
          <w:rFonts w:ascii="Times New Roman" w:hAnsi="Times New Roman" w:cs="Times New Roman"/>
        </w:rPr>
        <w:t>Konutlar</w:t>
      </w:r>
      <w:bookmarkEnd w:id="21"/>
    </w:p>
    <w:p w:rsidR="0074705C" w:rsidRPr="00AD6C8E" w:rsidRDefault="0074705C" w:rsidP="0074705C">
      <w:pPr>
        <w:jc w:val="both"/>
        <w:rPr>
          <w:sz w:val="22"/>
          <w:szCs w:val="22"/>
        </w:rPr>
      </w:pPr>
    </w:p>
    <w:p w:rsidR="00592117" w:rsidRPr="00AD6C8E" w:rsidRDefault="0074705C" w:rsidP="008C3378">
      <w:pPr>
        <w:ind w:firstLine="708"/>
        <w:jc w:val="both"/>
        <w:rPr>
          <w:sz w:val="22"/>
          <w:szCs w:val="22"/>
        </w:rPr>
      </w:pPr>
      <w:r w:rsidRPr="00AD6C8E">
        <w:rPr>
          <w:sz w:val="22"/>
          <w:szCs w:val="22"/>
        </w:rPr>
        <w:t xml:space="preserve">Konutlar için genellikle önerilen sistem kullanılan konteyner sayısı, büyüklüğü ve katı atık toplama sıklığına göre hesaplanan değişken tarife türüdür. Eğer bu uygulama mümkün değilse </w:t>
      </w:r>
      <w:r w:rsidR="00E03B0D" w:rsidRPr="00AD6C8E">
        <w:rPr>
          <w:sz w:val="22"/>
          <w:szCs w:val="22"/>
        </w:rPr>
        <w:t>Kılavuzda</w:t>
      </w:r>
      <w:r w:rsidRPr="00AD6C8E">
        <w:rPr>
          <w:sz w:val="22"/>
          <w:szCs w:val="22"/>
        </w:rPr>
        <w:t xml:space="preserve"> örnek olarak verilen kişi başı atık üretim miktarları i</w:t>
      </w:r>
      <w:r w:rsidR="008C3378" w:rsidRPr="00AD6C8E">
        <w:rPr>
          <w:sz w:val="22"/>
          <w:szCs w:val="22"/>
        </w:rPr>
        <w:t>le hesaplama yoluna gidilebilir.</w:t>
      </w:r>
    </w:p>
    <w:p w:rsidR="00592117" w:rsidRPr="00AD6C8E" w:rsidRDefault="00592117" w:rsidP="008C3378">
      <w:pPr>
        <w:pStyle w:val="Balk3"/>
        <w:rPr>
          <w:rFonts w:ascii="Times New Roman" w:hAnsi="Times New Roman" w:cs="Times New Roman"/>
        </w:rPr>
      </w:pPr>
      <w:bookmarkStart w:id="22" w:name="_Toc24671781"/>
      <w:r w:rsidRPr="00AD6C8E">
        <w:rPr>
          <w:rFonts w:ascii="Times New Roman" w:hAnsi="Times New Roman" w:cs="Times New Roman"/>
        </w:rPr>
        <w:t>Ticari Kuruluşlar</w:t>
      </w:r>
      <w:bookmarkEnd w:id="22"/>
    </w:p>
    <w:p w:rsidR="00592117" w:rsidRPr="00AD6C8E" w:rsidRDefault="00592117" w:rsidP="00592117">
      <w:pPr>
        <w:ind w:firstLine="708"/>
        <w:jc w:val="both"/>
        <w:rPr>
          <w:sz w:val="22"/>
          <w:szCs w:val="22"/>
        </w:rPr>
      </w:pPr>
    </w:p>
    <w:p w:rsidR="00592117" w:rsidRPr="00AD6C8E" w:rsidRDefault="00592117" w:rsidP="00D7652A">
      <w:pPr>
        <w:ind w:firstLine="708"/>
        <w:jc w:val="both"/>
        <w:rPr>
          <w:sz w:val="22"/>
          <w:szCs w:val="22"/>
        </w:rPr>
      </w:pPr>
      <w:r w:rsidRPr="00AD6C8E">
        <w:rPr>
          <w:sz w:val="22"/>
          <w:szCs w:val="22"/>
        </w:rPr>
        <w:t xml:space="preserve">Ticari kuruluşlar için idarenin, kuruluşun hizmet aldığı </w:t>
      </w:r>
      <w:r w:rsidR="00BA0AE4" w:rsidRPr="00AD6C8E">
        <w:rPr>
          <w:sz w:val="22"/>
          <w:szCs w:val="22"/>
        </w:rPr>
        <w:t>katı atık yönetimi (</w:t>
      </w:r>
      <w:r w:rsidRPr="00AD6C8E">
        <w:rPr>
          <w:sz w:val="22"/>
          <w:szCs w:val="22"/>
        </w:rPr>
        <w:t>KAY</w:t>
      </w:r>
      <w:r w:rsidR="00BA0AE4" w:rsidRPr="00AD6C8E">
        <w:rPr>
          <w:sz w:val="22"/>
          <w:szCs w:val="22"/>
        </w:rPr>
        <w:t>)</w:t>
      </w:r>
      <w:r w:rsidRPr="00AD6C8E">
        <w:rPr>
          <w:sz w:val="22"/>
          <w:szCs w:val="22"/>
        </w:rPr>
        <w:t xml:space="preserve"> sistemine göre ve atık azaltmayı teşvik etmek amacıyla tartılan gerçek atık ağırlıklarına (sadece atıklarını depolama sahasına kendileri getiren kurumlar için) ya da konteyner sayısı, atık toplama sıklığına göre değişken bir tarife kullanması önerilmektedir.</w:t>
      </w:r>
    </w:p>
    <w:p w:rsidR="007B59F5" w:rsidRPr="00AD6C8E" w:rsidRDefault="007B59F5" w:rsidP="00D7652A">
      <w:pPr>
        <w:ind w:firstLine="708"/>
        <w:jc w:val="both"/>
        <w:rPr>
          <w:sz w:val="22"/>
          <w:szCs w:val="22"/>
        </w:rPr>
      </w:pPr>
      <w:r w:rsidRPr="00AD6C8E">
        <w:rPr>
          <w:sz w:val="22"/>
          <w:szCs w:val="22"/>
        </w:rPr>
        <w:t xml:space="preserve">Eğer bu yöntemler uygulanamıyorsa, yine hizmet alınan KAY süreci dikkate alınarak </w:t>
      </w:r>
      <w:r w:rsidR="00DC037D" w:rsidRPr="00AD6C8E">
        <w:rPr>
          <w:sz w:val="22"/>
          <w:szCs w:val="22"/>
        </w:rPr>
        <w:t>Kılavuzda</w:t>
      </w:r>
      <w:r w:rsidRPr="00AD6C8E">
        <w:rPr>
          <w:sz w:val="22"/>
          <w:szCs w:val="22"/>
        </w:rPr>
        <w:t xml:space="preserve"> verilen örnek sabit atık miktarları aracılığıyla tarifeler belirlenir.</w:t>
      </w:r>
    </w:p>
    <w:p w:rsidR="00592117" w:rsidRPr="00AD6C8E" w:rsidRDefault="007B59F5" w:rsidP="008C3378">
      <w:pPr>
        <w:ind w:firstLine="708"/>
        <w:jc w:val="both"/>
        <w:rPr>
          <w:sz w:val="22"/>
          <w:szCs w:val="22"/>
        </w:rPr>
      </w:pPr>
      <w:r w:rsidRPr="00AD6C8E">
        <w:rPr>
          <w:sz w:val="22"/>
          <w:szCs w:val="22"/>
        </w:rPr>
        <w:t>Karşılayabilirlikleri daha yüksek olduğundan evsel katı atık idaresi bu tür atık üreticilerine ortalama tarifenin üzerinde bir tarife belirleyebilir. Böylece dar gelirli haneler için bir çeşit çapraz sübvansiyon yaratılacaktır. Ancak bu seçeneğin sınırlı ölçüde kullanılması önerilmektedir.</w:t>
      </w:r>
    </w:p>
    <w:p w:rsidR="00B775DC" w:rsidRPr="00AD6C8E" w:rsidRDefault="00B775DC" w:rsidP="008C3378">
      <w:pPr>
        <w:pStyle w:val="Balk3"/>
        <w:rPr>
          <w:rFonts w:ascii="Times New Roman" w:hAnsi="Times New Roman" w:cs="Times New Roman"/>
        </w:rPr>
      </w:pPr>
      <w:bookmarkStart w:id="23" w:name="_Toc24671782"/>
      <w:r w:rsidRPr="00AD6C8E">
        <w:rPr>
          <w:rFonts w:ascii="Times New Roman" w:hAnsi="Times New Roman" w:cs="Times New Roman"/>
        </w:rPr>
        <w:lastRenderedPageBreak/>
        <w:t>Kamu Kurumları (Ticari olmayan)</w:t>
      </w:r>
      <w:bookmarkEnd w:id="23"/>
    </w:p>
    <w:p w:rsidR="00E03B0D" w:rsidRPr="00AD6C8E" w:rsidRDefault="00E03B0D" w:rsidP="0074705C">
      <w:pPr>
        <w:ind w:firstLine="708"/>
        <w:jc w:val="both"/>
        <w:rPr>
          <w:sz w:val="22"/>
          <w:szCs w:val="22"/>
        </w:rPr>
      </w:pPr>
    </w:p>
    <w:p w:rsidR="008916FB" w:rsidRPr="00AD6C8E" w:rsidRDefault="008916FB" w:rsidP="008C3378">
      <w:pPr>
        <w:ind w:firstLine="708"/>
        <w:jc w:val="both"/>
        <w:rPr>
          <w:sz w:val="22"/>
          <w:szCs w:val="22"/>
        </w:rPr>
      </w:pPr>
      <w:r w:rsidRPr="00AD6C8E">
        <w:rPr>
          <w:sz w:val="22"/>
          <w:szCs w:val="22"/>
        </w:rPr>
        <w:t>Ticari olmayan kamu kuruluşlarının da aldıkları evsel katı atık hizmetlerinin tam maliyetini ödemeleri önemlidir. Bu durum öngörülen maliyetlerin kamu kurumlarının (örneğin okullar ya da polis merkezi vb.) bütçelerine eklenmesini gerektirir.</w:t>
      </w:r>
    </w:p>
    <w:p w:rsidR="008916FB" w:rsidRPr="00AD6C8E" w:rsidRDefault="008916FB" w:rsidP="008C3378">
      <w:pPr>
        <w:pStyle w:val="Balk3"/>
        <w:rPr>
          <w:rFonts w:ascii="Times New Roman" w:hAnsi="Times New Roman" w:cs="Times New Roman"/>
        </w:rPr>
      </w:pPr>
      <w:bookmarkStart w:id="24" w:name="_Toc24671783"/>
      <w:r w:rsidRPr="00AD6C8E">
        <w:rPr>
          <w:rFonts w:ascii="Times New Roman" w:hAnsi="Times New Roman" w:cs="Times New Roman"/>
        </w:rPr>
        <w:t>Sanayi kuruluşları</w:t>
      </w:r>
      <w:bookmarkEnd w:id="24"/>
    </w:p>
    <w:p w:rsidR="008916FB" w:rsidRPr="00AD6C8E" w:rsidRDefault="008916FB" w:rsidP="008916FB">
      <w:pPr>
        <w:jc w:val="both"/>
        <w:rPr>
          <w:b/>
          <w:sz w:val="22"/>
          <w:szCs w:val="22"/>
        </w:rPr>
      </w:pPr>
    </w:p>
    <w:p w:rsidR="00E255E0" w:rsidRPr="00663DFC" w:rsidRDefault="008916FB" w:rsidP="00663DFC">
      <w:pPr>
        <w:ind w:firstLine="708"/>
        <w:jc w:val="both"/>
        <w:rPr>
          <w:sz w:val="22"/>
          <w:szCs w:val="22"/>
        </w:rPr>
      </w:pPr>
      <w:r w:rsidRPr="00AD6C8E">
        <w:rPr>
          <w:sz w:val="22"/>
          <w:szCs w:val="22"/>
        </w:rPr>
        <w:t>Sanayi kuruluşlarının genellikle atıklarını kendi imkanları ile bertaraf tesislerine getirdikleri kabulüyle ve atık azaltmayı da teşvik etmek amacıyla hizmet aldıkları KAY sistemi dikkate alınarak tartılan gerçek atık ağırlıklarına göre tarife (atık kabul ücreti) belirlenmesi önerilmektedir. Eğer sanayi kuruluşundan atıklar merkezi atık toplama sistemi ile toplanıyorsa konteyner sayısı, atık toplama sıklığı ve hizmet aldıkları KAY sistemine dayanan ve yine değişken olan bir tarifelendirme sistemi kullanılması önerilmektedir.</w:t>
      </w:r>
    </w:p>
    <w:p w:rsidR="00BA755E" w:rsidRPr="001C5270" w:rsidRDefault="004E1942" w:rsidP="00E30D4C">
      <w:pPr>
        <w:pStyle w:val="Balk1"/>
        <w:numPr>
          <w:ilvl w:val="0"/>
          <w:numId w:val="16"/>
        </w:numPr>
        <w:rPr>
          <w:rFonts w:ascii="Times New Roman" w:hAnsi="Times New Roman" w:cs="Times New Roman"/>
          <w:sz w:val="24"/>
          <w:szCs w:val="24"/>
        </w:rPr>
      </w:pPr>
      <w:bookmarkStart w:id="25" w:name="_Toc24671784"/>
      <w:bookmarkEnd w:id="8"/>
      <w:r w:rsidRPr="001C5270">
        <w:rPr>
          <w:rFonts w:ascii="Times New Roman" w:hAnsi="Times New Roman" w:cs="Times New Roman"/>
          <w:sz w:val="24"/>
          <w:szCs w:val="24"/>
        </w:rPr>
        <w:t>EVSEL KATI ATIK ÜCRETLERİNİN BELİRLENMESİ</w:t>
      </w:r>
      <w:bookmarkEnd w:id="25"/>
    </w:p>
    <w:p w:rsidR="00295D09" w:rsidRPr="001C5270" w:rsidRDefault="00295D09" w:rsidP="00295D09">
      <w:pPr>
        <w:rPr>
          <w:lang w:eastAsia="en-US"/>
        </w:rPr>
      </w:pPr>
    </w:p>
    <w:p w:rsidR="00C8367F" w:rsidRPr="006E24ED" w:rsidRDefault="00C8367F" w:rsidP="003F7183">
      <w:pPr>
        <w:pStyle w:val="GvdeMetni"/>
        <w:spacing w:line="276" w:lineRule="auto"/>
        <w:ind w:left="284" w:right="141" w:firstLine="961"/>
        <w:jc w:val="both"/>
        <w:rPr>
          <w:lang w:val="tr-TR"/>
        </w:rPr>
      </w:pPr>
      <w:r w:rsidRPr="006E24ED">
        <w:rPr>
          <w:lang w:val="tr-TR"/>
        </w:rPr>
        <w:t xml:space="preserve">Mali Hizmetler Müdürlüğü tarafından Çevre Temizlik Vergisi </w:t>
      </w:r>
      <w:r w:rsidR="007648C4" w:rsidRPr="006E24ED">
        <w:rPr>
          <w:lang w:val="tr-TR"/>
        </w:rPr>
        <w:t>M</w:t>
      </w:r>
      <w:r w:rsidRPr="006E24ED">
        <w:rPr>
          <w:lang w:val="tr-TR"/>
        </w:rPr>
        <w:t xml:space="preserve">ESKİ payı olarak konutlar için </w:t>
      </w:r>
      <w:r w:rsidR="003E5DF1">
        <w:rPr>
          <w:b/>
        </w:rPr>
        <w:t>3</w:t>
      </w:r>
      <w:r w:rsidR="00FA0D2E">
        <w:rPr>
          <w:b/>
        </w:rPr>
        <w:t>6</w:t>
      </w:r>
      <w:r w:rsidR="00384D69">
        <w:rPr>
          <w:b/>
        </w:rPr>
        <w:t>.</w:t>
      </w:r>
      <w:r w:rsidR="00FA0D2E">
        <w:rPr>
          <w:b/>
        </w:rPr>
        <w:t>349</w:t>
      </w:r>
      <w:r w:rsidR="00384D69">
        <w:rPr>
          <w:b/>
        </w:rPr>
        <w:t>.</w:t>
      </w:r>
      <w:r w:rsidR="00FA0D2E">
        <w:rPr>
          <w:b/>
        </w:rPr>
        <w:t>369</w:t>
      </w:r>
      <w:r w:rsidR="00384D69">
        <w:rPr>
          <w:b/>
        </w:rPr>
        <w:t>,</w:t>
      </w:r>
      <w:r w:rsidR="003A3634">
        <w:rPr>
          <w:b/>
        </w:rPr>
        <w:t>1</w:t>
      </w:r>
      <w:r w:rsidR="00FA0D2E">
        <w:rPr>
          <w:b/>
        </w:rPr>
        <w:t>4</w:t>
      </w:r>
      <w:r w:rsidR="006D168A">
        <w:rPr>
          <w:b/>
        </w:rPr>
        <w:t xml:space="preserve"> </w:t>
      </w:r>
      <w:r w:rsidR="006E3350">
        <w:rPr>
          <w:b/>
        </w:rPr>
        <w:t>TL</w:t>
      </w:r>
      <w:r w:rsidRPr="006E24ED">
        <w:rPr>
          <w:b/>
          <w:lang w:val="tr-TR"/>
        </w:rPr>
        <w:t xml:space="preserve"> </w:t>
      </w:r>
      <w:r w:rsidRPr="006E24ED">
        <w:rPr>
          <w:lang w:val="tr-TR"/>
        </w:rPr>
        <w:t xml:space="preserve">İşyeri Çevre </w:t>
      </w:r>
      <w:r w:rsidR="00CA016D">
        <w:rPr>
          <w:lang w:val="tr-TR"/>
        </w:rPr>
        <w:t xml:space="preserve">Temizlik </w:t>
      </w:r>
      <w:r w:rsidRPr="006E24ED">
        <w:rPr>
          <w:lang w:val="tr-TR"/>
        </w:rPr>
        <w:t xml:space="preserve">Vergileri için </w:t>
      </w:r>
      <w:r w:rsidR="003E5DF1">
        <w:rPr>
          <w:lang w:val="tr-TR"/>
        </w:rPr>
        <w:t xml:space="preserve">  </w:t>
      </w:r>
      <w:r w:rsidR="00FA0D2E">
        <w:rPr>
          <w:b/>
        </w:rPr>
        <w:t>7.387.087,53</w:t>
      </w:r>
      <w:r w:rsidR="00F66D4F">
        <w:rPr>
          <w:b/>
        </w:rPr>
        <w:t xml:space="preserve"> </w:t>
      </w:r>
      <w:r w:rsidR="00CE0909" w:rsidRPr="006E24ED">
        <w:rPr>
          <w:b/>
          <w:lang w:val="tr-TR"/>
        </w:rPr>
        <w:t xml:space="preserve">TL </w:t>
      </w:r>
      <w:r w:rsidR="00CE0909" w:rsidRPr="00266B49">
        <w:rPr>
          <w:lang w:val="tr-TR"/>
        </w:rPr>
        <w:t>miktarlı</w:t>
      </w:r>
      <w:r w:rsidR="00266B49">
        <w:rPr>
          <w:lang w:val="tr-TR"/>
        </w:rPr>
        <w:t xml:space="preserve"> </w:t>
      </w:r>
      <w:r w:rsidRPr="00266B49">
        <w:rPr>
          <w:lang w:val="tr-TR"/>
        </w:rPr>
        <w:t>t</w:t>
      </w:r>
      <w:r w:rsidR="0040407F" w:rsidRPr="00266B49">
        <w:rPr>
          <w:lang w:val="tr-TR"/>
        </w:rPr>
        <w:t>ahsilat</w:t>
      </w:r>
      <w:r w:rsidR="00266B49">
        <w:rPr>
          <w:lang w:val="tr-TR"/>
        </w:rPr>
        <w:t xml:space="preserve"> </w:t>
      </w:r>
      <w:r w:rsidRPr="006E24ED">
        <w:rPr>
          <w:lang w:val="tr-TR"/>
        </w:rPr>
        <w:t xml:space="preserve">yapıldığı anlaşılmıştır. Bu verilere göre evsel katı atıkların </w:t>
      </w:r>
      <w:r w:rsidRPr="006E24ED">
        <w:rPr>
          <w:b/>
          <w:lang w:val="tr-TR"/>
        </w:rPr>
        <w:t>%</w:t>
      </w:r>
      <w:r w:rsidR="00F07A59">
        <w:rPr>
          <w:b/>
          <w:lang w:val="tr-TR"/>
        </w:rPr>
        <w:t>83,11’</w:t>
      </w:r>
      <w:r w:rsidR="003A3634">
        <w:rPr>
          <w:b/>
          <w:lang w:val="tr-TR"/>
        </w:rPr>
        <w:t>i</w:t>
      </w:r>
      <w:r w:rsidR="00266B49">
        <w:rPr>
          <w:b/>
          <w:lang w:val="tr-TR"/>
        </w:rPr>
        <w:t xml:space="preserve"> </w:t>
      </w:r>
      <w:r w:rsidRPr="006E24ED">
        <w:rPr>
          <w:lang w:val="tr-TR"/>
        </w:rPr>
        <w:t xml:space="preserve">meskenlerden, </w:t>
      </w:r>
      <w:r w:rsidRPr="006E24ED">
        <w:rPr>
          <w:b/>
          <w:lang w:val="tr-TR"/>
        </w:rPr>
        <w:t>%</w:t>
      </w:r>
      <w:r w:rsidR="00F07A59">
        <w:rPr>
          <w:b/>
          <w:lang w:val="tr-TR"/>
        </w:rPr>
        <w:t>16,89’u</w:t>
      </w:r>
      <w:r w:rsidR="00266B49">
        <w:rPr>
          <w:b/>
          <w:lang w:val="tr-TR"/>
        </w:rPr>
        <w:t xml:space="preserve"> </w:t>
      </w:r>
      <w:r w:rsidRPr="006E24ED">
        <w:rPr>
          <w:lang w:val="tr-TR"/>
        </w:rPr>
        <w:t>ise işyeri faaliyeti görülen yerlerden toplandığı</w:t>
      </w:r>
      <w:r w:rsidR="00266B49">
        <w:rPr>
          <w:lang w:val="tr-TR"/>
        </w:rPr>
        <w:t xml:space="preserve"> </w:t>
      </w:r>
      <w:r w:rsidRPr="006E24ED">
        <w:rPr>
          <w:lang w:val="tr-TR"/>
        </w:rPr>
        <w:t>anlaşılmıştır.</w:t>
      </w:r>
    </w:p>
    <w:p w:rsidR="00C8367F" w:rsidRPr="006E24ED" w:rsidRDefault="00D60E35" w:rsidP="00C8367F">
      <w:pPr>
        <w:pStyle w:val="GvdeMetni"/>
        <w:spacing w:before="68"/>
        <w:ind w:left="538"/>
        <w:rPr>
          <w:lang w:val="tr-TR"/>
        </w:rPr>
      </w:pPr>
      <w:r>
        <w:rPr>
          <w:lang w:val="tr-TR"/>
        </w:rPr>
        <w:t>202</w:t>
      </w:r>
      <w:r w:rsidR="008E77DC">
        <w:rPr>
          <w:lang w:val="tr-TR"/>
        </w:rPr>
        <w:t>4</w:t>
      </w:r>
      <w:r w:rsidR="00266B49">
        <w:rPr>
          <w:lang w:val="tr-TR"/>
        </w:rPr>
        <w:t xml:space="preserve"> </w:t>
      </w:r>
      <w:r w:rsidR="00C8367F" w:rsidRPr="006E24ED">
        <w:rPr>
          <w:lang w:val="tr-TR"/>
        </w:rPr>
        <w:t xml:space="preserve">Yılı için toplanan toplam evsel atık miktarı: </w:t>
      </w:r>
      <w:r w:rsidR="00384D69">
        <w:rPr>
          <w:b/>
        </w:rPr>
        <w:t>108</w:t>
      </w:r>
      <w:r w:rsidR="008E77DC">
        <w:rPr>
          <w:b/>
        </w:rPr>
        <w:t>.0</w:t>
      </w:r>
      <w:r w:rsidR="00384D69">
        <w:rPr>
          <w:b/>
        </w:rPr>
        <w:t>0</w:t>
      </w:r>
      <w:r w:rsidR="00856B70">
        <w:rPr>
          <w:b/>
        </w:rPr>
        <w:t>0</w:t>
      </w:r>
      <w:r w:rsidR="003F7183" w:rsidRPr="003F7183">
        <w:rPr>
          <w:b/>
        </w:rPr>
        <w:t xml:space="preserve"> </w:t>
      </w:r>
      <w:r w:rsidR="00CE0909" w:rsidRPr="003F7183">
        <w:rPr>
          <w:b/>
          <w:lang w:val="tr-TR"/>
        </w:rPr>
        <w:t>Ton</w:t>
      </w:r>
      <w:r w:rsidR="00C8367F" w:rsidRPr="003F7183">
        <w:rPr>
          <w:b/>
          <w:lang w:val="tr-TR"/>
        </w:rPr>
        <w:t xml:space="preserve"> / Yıl</w:t>
      </w:r>
    </w:p>
    <w:p w:rsidR="00C8367F" w:rsidRPr="006E24ED" w:rsidRDefault="00C8367F" w:rsidP="00C8367F">
      <w:pPr>
        <w:pStyle w:val="GvdeMetni"/>
        <w:spacing w:before="7"/>
        <w:rPr>
          <w:lang w:val="tr-TR"/>
        </w:rPr>
      </w:pPr>
    </w:p>
    <w:tbl>
      <w:tblPr>
        <w:tblStyle w:val="TableNormal"/>
        <w:tblW w:w="5000" w:type="pct"/>
        <w:tblBorders>
          <w:top w:val="single" w:sz="4" w:space="0" w:color="000000"/>
          <w:left w:val="double" w:sz="4" w:space="0" w:color="auto"/>
          <w:bottom w:val="single" w:sz="4" w:space="0" w:color="000000"/>
          <w:right w:val="double" w:sz="4" w:space="0" w:color="auto"/>
          <w:insideH w:val="single" w:sz="4" w:space="0" w:color="000000"/>
          <w:insideV w:val="single" w:sz="4" w:space="0" w:color="000000"/>
        </w:tblBorders>
        <w:tblLook w:val="01E0"/>
      </w:tblPr>
      <w:tblGrid>
        <w:gridCol w:w="1429"/>
        <w:gridCol w:w="2669"/>
        <w:gridCol w:w="1662"/>
        <w:gridCol w:w="3300"/>
        <w:gridCol w:w="16"/>
        <w:gridCol w:w="26"/>
      </w:tblGrid>
      <w:tr w:rsidR="003971E0" w:rsidRPr="006B63F0" w:rsidTr="003971E0">
        <w:trPr>
          <w:trHeight w:val="1366"/>
        </w:trPr>
        <w:tc>
          <w:tcPr>
            <w:tcW w:w="759" w:type="pct"/>
            <w:shd w:val="clear" w:color="auto" w:fill="92CDDC" w:themeFill="accent5" w:themeFillTint="99"/>
          </w:tcPr>
          <w:p w:rsidR="00C8367F" w:rsidRPr="006B63F0" w:rsidRDefault="00C8367F" w:rsidP="00C8367F">
            <w:pPr>
              <w:pStyle w:val="TableParagraph"/>
              <w:rPr>
                <w:rFonts w:ascii="Times New Roman" w:hAnsi="Times New Roman" w:cs="Times New Roman"/>
                <w:lang w:val="tr-TR"/>
              </w:rPr>
            </w:pPr>
          </w:p>
        </w:tc>
        <w:tc>
          <w:tcPr>
            <w:tcW w:w="1494" w:type="pct"/>
            <w:shd w:val="clear" w:color="auto" w:fill="92D050"/>
          </w:tcPr>
          <w:p w:rsidR="00C8367F" w:rsidRPr="006B63F0" w:rsidRDefault="00C8367F" w:rsidP="00C8367F">
            <w:pPr>
              <w:pStyle w:val="TableParagraph"/>
              <w:rPr>
                <w:rFonts w:ascii="Times New Roman" w:hAnsi="Times New Roman" w:cs="Times New Roman"/>
                <w:lang w:val="tr-TR"/>
              </w:rPr>
            </w:pPr>
          </w:p>
          <w:p w:rsidR="00C8367F" w:rsidRPr="006B63F0" w:rsidRDefault="00C8367F" w:rsidP="00C8367F">
            <w:pPr>
              <w:pStyle w:val="TableParagraph"/>
              <w:rPr>
                <w:rFonts w:ascii="Times New Roman" w:hAnsi="Times New Roman" w:cs="Times New Roman"/>
                <w:lang w:val="tr-TR"/>
              </w:rPr>
            </w:pPr>
          </w:p>
          <w:p w:rsidR="00F358DD" w:rsidRPr="006B63F0" w:rsidRDefault="00F358DD" w:rsidP="00C8367F">
            <w:pPr>
              <w:pStyle w:val="TableParagraph"/>
              <w:ind w:left="186"/>
              <w:rPr>
                <w:rFonts w:ascii="Times New Roman" w:hAnsi="Times New Roman" w:cs="Times New Roman"/>
                <w:b/>
                <w:lang w:val="tr-TR"/>
              </w:rPr>
            </w:pPr>
          </w:p>
          <w:p w:rsidR="00C8367F" w:rsidRPr="006B63F0" w:rsidRDefault="00C8367F" w:rsidP="00C8367F">
            <w:pPr>
              <w:pStyle w:val="TableParagraph"/>
              <w:ind w:left="186"/>
              <w:rPr>
                <w:rFonts w:ascii="Times New Roman" w:hAnsi="Times New Roman" w:cs="Times New Roman"/>
                <w:b/>
                <w:lang w:val="tr-TR"/>
              </w:rPr>
            </w:pPr>
            <w:r w:rsidRPr="006B63F0">
              <w:rPr>
                <w:rFonts w:ascii="Times New Roman" w:hAnsi="Times New Roman" w:cs="Times New Roman"/>
                <w:b/>
                <w:lang w:val="tr-TR"/>
              </w:rPr>
              <w:t>Atık Miktarı</w:t>
            </w:r>
          </w:p>
        </w:tc>
        <w:tc>
          <w:tcPr>
            <w:tcW w:w="882" w:type="pct"/>
            <w:shd w:val="clear" w:color="auto" w:fill="92D050"/>
          </w:tcPr>
          <w:p w:rsidR="00C8367F" w:rsidRPr="006B63F0" w:rsidRDefault="00C8367F" w:rsidP="00CE0909">
            <w:pPr>
              <w:pStyle w:val="TableParagraph"/>
              <w:spacing w:before="136"/>
              <w:ind w:left="368" w:right="367"/>
              <w:jc w:val="center"/>
              <w:rPr>
                <w:rFonts w:ascii="Times New Roman" w:hAnsi="Times New Roman" w:cs="Times New Roman"/>
                <w:b/>
                <w:lang w:val="tr-TR"/>
              </w:rPr>
            </w:pPr>
            <w:r w:rsidRPr="006B63F0">
              <w:rPr>
                <w:rFonts w:ascii="Times New Roman" w:hAnsi="Times New Roman" w:cs="Times New Roman"/>
                <w:b/>
                <w:lang w:val="tr-TR"/>
              </w:rPr>
              <w:t>EvselKatı Atık</w:t>
            </w:r>
          </w:p>
          <w:p w:rsidR="00C8367F" w:rsidRPr="006B63F0" w:rsidRDefault="00C8367F" w:rsidP="00CE0909">
            <w:pPr>
              <w:pStyle w:val="TableParagraph"/>
              <w:ind w:left="138" w:right="135"/>
              <w:jc w:val="center"/>
              <w:rPr>
                <w:rFonts w:ascii="Times New Roman" w:hAnsi="Times New Roman" w:cs="Times New Roman"/>
                <w:b/>
                <w:lang w:val="tr-TR"/>
              </w:rPr>
            </w:pPr>
            <w:r w:rsidRPr="006B63F0">
              <w:rPr>
                <w:rFonts w:ascii="Times New Roman" w:hAnsi="Times New Roman" w:cs="Times New Roman"/>
                <w:b/>
                <w:lang w:val="tr-TR"/>
              </w:rPr>
              <w:t>Miktarlarının Payı</w:t>
            </w:r>
          </w:p>
        </w:tc>
        <w:tc>
          <w:tcPr>
            <w:tcW w:w="1840" w:type="pct"/>
            <w:shd w:val="clear" w:color="auto" w:fill="92D050"/>
          </w:tcPr>
          <w:p w:rsidR="00F358DD" w:rsidRPr="006B63F0" w:rsidRDefault="00F358DD" w:rsidP="00CE0909">
            <w:pPr>
              <w:pStyle w:val="TableParagraph"/>
              <w:ind w:left="320" w:right="415" w:hanging="15"/>
              <w:jc w:val="center"/>
              <w:rPr>
                <w:rFonts w:ascii="Times New Roman" w:hAnsi="Times New Roman" w:cs="Times New Roman"/>
                <w:b/>
                <w:lang w:val="tr-TR"/>
              </w:rPr>
            </w:pPr>
          </w:p>
          <w:p w:rsidR="00C8367F" w:rsidRPr="006B63F0" w:rsidRDefault="00B36857" w:rsidP="00CE0909">
            <w:pPr>
              <w:pStyle w:val="TableParagraph"/>
              <w:ind w:left="320" w:right="415" w:hanging="15"/>
              <w:jc w:val="center"/>
              <w:rPr>
                <w:rFonts w:ascii="Times New Roman" w:hAnsi="Times New Roman" w:cs="Times New Roman"/>
                <w:b/>
                <w:lang w:val="tr-TR"/>
              </w:rPr>
            </w:pPr>
            <w:r>
              <w:rPr>
                <w:rFonts w:ascii="Times New Roman" w:hAnsi="Times New Roman" w:cs="Times New Roman"/>
                <w:b/>
                <w:lang w:val="tr-TR"/>
              </w:rPr>
              <w:t>Net</w:t>
            </w:r>
            <w:r w:rsidR="00C8367F" w:rsidRPr="006B63F0">
              <w:rPr>
                <w:rFonts w:ascii="Times New Roman" w:hAnsi="Times New Roman" w:cs="Times New Roman"/>
                <w:b/>
                <w:lang w:val="tr-TR"/>
              </w:rPr>
              <w:t xml:space="preserve"> Sistem Maliyeti (TL/Yıl)</w:t>
            </w:r>
          </w:p>
        </w:tc>
        <w:tc>
          <w:tcPr>
            <w:tcW w:w="11" w:type="pct"/>
            <w:shd w:val="clear" w:color="auto" w:fill="92D050"/>
          </w:tcPr>
          <w:p w:rsidR="00C8367F" w:rsidRPr="006B63F0" w:rsidRDefault="00C8367F" w:rsidP="00C8367F">
            <w:pPr>
              <w:pStyle w:val="TableParagraph"/>
              <w:ind w:left="327" w:right="327"/>
              <w:rPr>
                <w:rFonts w:ascii="Times New Roman" w:hAnsi="Times New Roman" w:cs="Times New Roman"/>
                <w:b/>
                <w:lang w:val="tr-TR"/>
              </w:rPr>
            </w:pPr>
          </w:p>
        </w:tc>
        <w:tc>
          <w:tcPr>
            <w:tcW w:w="14" w:type="pct"/>
            <w:shd w:val="clear" w:color="auto" w:fill="92D050"/>
          </w:tcPr>
          <w:p w:rsidR="00C8367F" w:rsidRPr="006B63F0" w:rsidRDefault="00C8367F" w:rsidP="00C8367F">
            <w:pPr>
              <w:pStyle w:val="TableParagraph"/>
              <w:ind w:left="133" w:right="116" w:firstLine="33"/>
              <w:rPr>
                <w:rFonts w:ascii="Times New Roman" w:hAnsi="Times New Roman" w:cs="Times New Roman"/>
                <w:b/>
                <w:lang w:val="tr-TR"/>
              </w:rPr>
            </w:pPr>
          </w:p>
        </w:tc>
      </w:tr>
      <w:tr w:rsidR="003971E0" w:rsidRPr="006B63F0" w:rsidTr="003971E0">
        <w:trPr>
          <w:trHeight w:val="546"/>
        </w:trPr>
        <w:tc>
          <w:tcPr>
            <w:tcW w:w="759" w:type="pct"/>
            <w:shd w:val="clear" w:color="auto" w:fill="92CDDC" w:themeFill="accent5" w:themeFillTint="99"/>
          </w:tcPr>
          <w:p w:rsidR="007A54B4" w:rsidRPr="006B63F0" w:rsidRDefault="007A54B4" w:rsidP="007A54B4">
            <w:pPr>
              <w:pStyle w:val="TableParagraph"/>
              <w:spacing w:line="273" w:lineRule="exact"/>
              <w:ind w:left="107"/>
              <w:rPr>
                <w:rFonts w:ascii="Times New Roman" w:hAnsi="Times New Roman" w:cs="Times New Roman"/>
                <w:b/>
                <w:lang w:val="tr-TR"/>
              </w:rPr>
            </w:pPr>
            <w:r w:rsidRPr="006B63F0">
              <w:rPr>
                <w:rFonts w:ascii="Times New Roman" w:hAnsi="Times New Roman" w:cs="Times New Roman"/>
                <w:b/>
                <w:lang w:val="tr-TR"/>
              </w:rPr>
              <w:t>Mesken</w:t>
            </w:r>
          </w:p>
        </w:tc>
        <w:tc>
          <w:tcPr>
            <w:tcW w:w="1494" w:type="pct"/>
          </w:tcPr>
          <w:p w:rsidR="007A54B4" w:rsidRPr="005856B6" w:rsidRDefault="00295BFB" w:rsidP="00354186">
            <w:pPr>
              <w:pStyle w:val="TableParagraph"/>
              <w:spacing w:line="264" w:lineRule="exact"/>
              <w:ind w:left="107" w:right="225"/>
              <w:jc w:val="right"/>
              <w:rPr>
                <w:rFonts w:ascii="Times New Roman" w:hAnsi="Times New Roman" w:cs="Times New Roman"/>
                <w:sz w:val="24"/>
                <w:szCs w:val="24"/>
                <w:lang w:val="tr-TR"/>
              </w:rPr>
            </w:pPr>
            <w:r>
              <w:rPr>
                <w:rFonts w:ascii="Times New Roman" w:hAnsi="Times New Roman" w:cs="Times New Roman"/>
                <w:sz w:val="24"/>
                <w:szCs w:val="24"/>
                <w:lang w:val="tr-TR"/>
              </w:rPr>
              <w:t>84</w:t>
            </w:r>
            <w:r w:rsidR="005A11B0">
              <w:rPr>
                <w:rFonts w:ascii="Times New Roman" w:hAnsi="Times New Roman" w:cs="Times New Roman"/>
                <w:sz w:val="24"/>
                <w:szCs w:val="24"/>
                <w:lang w:val="tr-TR"/>
              </w:rPr>
              <w:t>.</w:t>
            </w:r>
            <w:r>
              <w:rPr>
                <w:rFonts w:ascii="Times New Roman" w:hAnsi="Times New Roman" w:cs="Times New Roman"/>
                <w:sz w:val="24"/>
                <w:szCs w:val="24"/>
                <w:lang w:val="tr-TR"/>
              </w:rPr>
              <w:t>678</w:t>
            </w:r>
            <w:r w:rsidR="00D14D21">
              <w:rPr>
                <w:rFonts w:ascii="Times New Roman" w:hAnsi="Times New Roman" w:cs="Times New Roman"/>
                <w:sz w:val="24"/>
                <w:szCs w:val="24"/>
                <w:lang w:val="tr-TR"/>
              </w:rPr>
              <w:t>,</w:t>
            </w:r>
            <w:r>
              <w:rPr>
                <w:rFonts w:ascii="Times New Roman" w:hAnsi="Times New Roman" w:cs="Times New Roman"/>
                <w:sz w:val="24"/>
                <w:szCs w:val="24"/>
                <w:lang w:val="tr-TR"/>
              </w:rPr>
              <w:t>00</w:t>
            </w:r>
            <w:r w:rsidR="006D168A">
              <w:rPr>
                <w:rFonts w:ascii="Times New Roman" w:hAnsi="Times New Roman" w:cs="Times New Roman"/>
                <w:sz w:val="24"/>
                <w:szCs w:val="24"/>
                <w:lang w:val="tr-TR"/>
              </w:rPr>
              <w:t xml:space="preserve"> </w:t>
            </w:r>
            <w:r w:rsidR="007A54B4" w:rsidRPr="005856B6">
              <w:rPr>
                <w:rFonts w:ascii="Times New Roman" w:hAnsi="Times New Roman" w:cs="Times New Roman"/>
                <w:sz w:val="24"/>
                <w:szCs w:val="24"/>
                <w:lang w:val="tr-TR"/>
              </w:rPr>
              <w:t>Ton / Yıl</w:t>
            </w:r>
          </w:p>
        </w:tc>
        <w:tc>
          <w:tcPr>
            <w:tcW w:w="882" w:type="pct"/>
          </w:tcPr>
          <w:p w:rsidR="007A54B4" w:rsidRPr="005856B6" w:rsidRDefault="00A6253A" w:rsidP="006D168A">
            <w:pPr>
              <w:pStyle w:val="TableParagraph"/>
              <w:spacing w:line="268" w:lineRule="exact"/>
              <w:ind w:left="104"/>
              <w:jc w:val="center"/>
              <w:rPr>
                <w:rFonts w:ascii="Times New Roman" w:hAnsi="Times New Roman" w:cs="Times New Roman"/>
                <w:sz w:val="24"/>
                <w:szCs w:val="24"/>
                <w:lang w:val="tr-TR"/>
              </w:rPr>
            </w:pPr>
            <w:r w:rsidRPr="005856B6">
              <w:rPr>
                <w:rFonts w:ascii="Times New Roman" w:hAnsi="Times New Roman" w:cs="Times New Roman"/>
                <w:sz w:val="24"/>
                <w:szCs w:val="24"/>
                <w:lang w:val="tr-TR"/>
              </w:rPr>
              <w:t>%</w:t>
            </w:r>
            <w:r w:rsidR="00F07A59">
              <w:rPr>
                <w:rFonts w:ascii="Times New Roman" w:hAnsi="Times New Roman" w:cs="Times New Roman"/>
                <w:sz w:val="24"/>
                <w:szCs w:val="24"/>
                <w:lang w:val="tr-TR"/>
              </w:rPr>
              <w:t>83</w:t>
            </w:r>
            <w:r w:rsidR="0004433F">
              <w:rPr>
                <w:rFonts w:ascii="Times New Roman" w:hAnsi="Times New Roman" w:cs="Times New Roman"/>
                <w:sz w:val="24"/>
                <w:szCs w:val="24"/>
                <w:lang w:val="tr-TR"/>
              </w:rPr>
              <w:t>,</w:t>
            </w:r>
            <w:r w:rsidR="00F07A59">
              <w:rPr>
                <w:rFonts w:ascii="Times New Roman" w:hAnsi="Times New Roman" w:cs="Times New Roman"/>
                <w:sz w:val="24"/>
                <w:szCs w:val="24"/>
                <w:lang w:val="tr-TR"/>
              </w:rPr>
              <w:t>11</w:t>
            </w:r>
          </w:p>
        </w:tc>
        <w:tc>
          <w:tcPr>
            <w:tcW w:w="1840" w:type="pct"/>
          </w:tcPr>
          <w:p w:rsidR="007A54B4" w:rsidRPr="005856B6" w:rsidRDefault="000A5E08" w:rsidP="00F07A59">
            <w:pPr>
              <w:pStyle w:val="TableParagraph"/>
              <w:spacing w:line="268" w:lineRule="exact"/>
              <w:ind w:left="87" w:right="185"/>
              <w:jc w:val="center"/>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00F07A59">
              <w:rPr>
                <w:rFonts w:ascii="Times New Roman" w:hAnsi="Times New Roman" w:cs="Times New Roman"/>
                <w:b/>
                <w:sz w:val="24"/>
                <w:szCs w:val="24"/>
                <w:lang w:val="tr-TR"/>
              </w:rPr>
              <w:t>59</w:t>
            </w:r>
            <w:r w:rsidR="00B740A7">
              <w:rPr>
                <w:rFonts w:ascii="Times New Roman" w:hAnsi="Times New Roman" w:cs="Times New Roman"/>
                <w:b/>
                <w:sz w:val="24"/>
                <w:szCs w:val="24"/>
                <w:lang w:val="tr-TR"/>
              </w:rPr>
              <w:t>.</w:t>
            </w:r>
            <w:r w:rsidR="00F07A59">
              <w:rPr>
                <w:rFonts w:ascii="Times New Roman" w:hAnsi="Times New Roman" w:cs="Times New Roman"/>
                <w:b/>
                <w:sz w:val="24"/>
                <w:szCs w:val="24"/>
                <w:lang w:val="tr-TR"/>
              </w:rPr>
              <w:t>231.331</w:t>
            </w:r>
            <w:r w:rsidR="00B740A7">
              <w:rPr>
                <w:rFonts w:ascii="Times New Roman" w:hAnsi="Times New Roman" w:cs="Times New Roman"/>
                <w:b/>
                <w:sz w:val="24"/>
                <w:szCs w:val="24"/>
                <w:lang w:val="tr-TR"/>
              </w:rPr>
              <w:t>,</w:t>
            </w:r>
            <w:r w:rsidR="00F07A59">
              <w:rPr>
                <w:rFonts w:ascii="Times New Roman" w:hAnsi="Times New Roman" w:cs="Times New Roman"/>
                <w:b/>
                <w:sz w:val="24"/>
                <w:szCs w:val="24"/>
                <w:lang w:val="tr-TR"/>
              </w:rPr>
              <w:t>62</w:t>
            </w:r>
            <w:r w:rsidR="00D60E35">
              <w:rPr>
                <w:rFonts w:ascii="Times New Roman" w:hAnsi="Times New Roman" w:cs="Times New Roman"/>
                <w:b/>
                <w:sz w:val="24"/>
                <w:szCs w:val="24"/>
                <w:lang w:val="tr-TR"/>
              </w:rPr>
              <w:t xml:space="preserve"> </w:t>
            </w:r>
            <w:r w:rsidR="003F070B">
              <w:rPr>
                <w:rFonts w:ascii="Times New Roman" w:hAnsi="Times New Roman" w:cs="Times New Roman"/>
                <w:b/>
                <w:sz w:val="24"/>
                <w:szCs w:val="24"/>
                <w:lang w:val="tr-TR"/>
              </w:rPr>
              <w:t>TL</w:t>
            </w:r>
          </w:p>
        </w:tc>
        <w:tc>
          <w:tcPr>
            <w:tcW w:w="11" w:type="pct"/>
          </w:tcPr>
          <w:p w:rsidR="007A54B4" w:rsidRPr="006B63F0" w:rsidRDefault="007A54B4" w:rsidP="007A54B4">
            <w:pPr>
              <w:pStyle w:val="TableParagraph"/>
              <w:spacing w:line="268" w:lineRule="exact"/>
              <w:ind w:left="103" w:right="129"/>
              <w:jc w:val="right"/>
              <w:rPr>
                <w:rFonts w:ascii="Times New Roman" w:hAnsi="Times New Roman" w:cs="Times New Roman"/>
                <w:lang w:val="tr-TR"/>
              </w:rPr>
            </w:pPr>
          </w:p>
        </w:tc>
        <w:tc>
          <w:tcPr>
            <w:tcW w:w="14" w:type="pct"/>
          </w:tcPr>
          <w:p w:rsidR="007A54B4" w:rsidRPr="006B63F0" w:rsidRDefault="007A54B4" w:rsidP="007A54B4">
            <w:pPr>
              <w:pStyle w:val="TableParagraph"/>
              <w:spacing w:line="268" w:lineRule="exact"/>
              <w:ind w:left="104" w:right="145"/>
              <w:jc w:val="right"/>
              <w:rPr>
                <w:rFonts w:ascii="Times New Roman" w:hAnsi="Times New Roman" w:cs="Times New Roman"/>
                <w:lang w:val="tr-TR"/>
              </w:rPr>
            </w:pPr>
          </w:p>
        </w:tc>
      </w:tr>
      <w:tr w:rsidR="003971E0" w:rsidRPr="006B63F0" w:rsidTr="003971E0">
        <w:trPr>
          <w:trHeight w:val="546"/>
        </w:trPr>
        <w:tc>
          <w:tcPr>
            <w:tcW w:w="759" w:type="pct"/>
            <w:shd w:val="clear" w:color="auto" w:fill="92CDDC" w:themeFill="accent5" w:themeFillTint="99"/>
          </w:tcPr>
          <w:p w:rsidR="007A54B4" w:rsidRPr="006B63F0" w:rsidRDefault="007A54B4" w:rsidP="007A54B4">
            <w:pPr>
              <w:pStyle w:val="TableParagraph"/>
              <w:spacing w:line="275" w:lineRule="exact"/>
              <w:ind w:left="107"/>
              <w:rPr>
                <w:rFonts w:ascii="Times New Roman" w:hAnsi="Times New Roman" w:cs="Times New Roman"/>
                <w:b/>
                <w:lang w:val="tr-TR"/>
              </w:rPr>
            </w:pPr>
            <w:r w:rsidRPr="006B63F0">
              <w:rPr>
                <w:rFonts w:ascii="Times New Roman" w:hAnsi="Times New Roman" w:cs="Times New Roman"/>
                <w:b/>
                <w:lang w:val="tr-TR"/>
              </w:rPr>
              <w:t>İşyeri</w:t>
            </w:r>
          </w:p>
        </w:tc>
        <w:tc>
          <w:tcPr>
            <w:tcW w:w="1494" w:type="pct"/>
          </w:tcPr>
          <w:p w:rsidR="007A54B4" w:rsidRPr="005856B6" w:rsidRDefault="00295BFB" w:rsidP="0004433F">
            <w:pPr>
              <w:pStyle w:val="TableParagraph"/>
              <w:spacing w:line="263" w:lineRule="exact"/>
              <w:ind w:left="107" w:right="225"/>
              <w:jc w:val="right"/>
              <w:rPr>
                <w:rFonts w:ascii="Times New Roman" w:hAnsi="Times New Roman" w:cs="Times New Roman"/>
                <w:sz w:val="24"/>
                <w:szCs w:val="24"/>
                <w:lang w:val="tr-TR"/>
              </w:rPr>
            </w:pPr>
            <w:r>
              <w:rPr>
                <w:rFonts w:ascii="Times New Roman" w:hAnsi="Times New Roman" w:cs="Times New Roman"/>
                <w:sz w:val="24"/>
                <w:szCs w:val="24"/>
                <w:lang w:val="tr-TR"/>
              </w:rPr>
              <w:t>23</w:t>
            </w:r>
            <w:r w:rsidR="0004433F">
              <w:rPr>
                <w:rFonts w:ascii="Times New Roman" w:hAnsi="Times New Roman" w:cs="Times New Roman"/>
                <w:sz w:val="24"/>
                <w:szCs w:val="24"/>
                <w:lang w:val="tr-TR"/>
              </w:rPr>
              <w:t>.</w:t>
            </w:r>
            <w:r>
              <w:rPr>
                <w:rFonts w:ascii="Times New Roman" w:hAnsi="Times New Roman" w:cs="Times New Roman"/>
                <w:sz w:val="24"/>
                <w:szCs w:val="24"/>
                <w:lang w:val="tr-TR"/>
              </w:rPr>
              <w:t>322</w:t>
            </w:r>
            <w:r w:rsidR="00D14D21">
              <w:rPr>
                <w:rFonts w:ascii="Times New Roman" w:hAnsi="Times New Roman" w:cs="Times New Roman"/>
                <w:sz w:val="24"/>
                <w:szCs w:val="24"/>
                <w:lang w:val="tr-TR"/>
              </w:rPr>
              <w:t>,</w:t>
            </w:r>
            <w:r>
              <w:rPr>
                <w:rFonts w:ascii="Times New Roman" w:hAnsi="Times New Roman" w:cs="Times New Roman"/>
                <w:sz w:val="24"/>
                <w:szCs w:val="24"/>
                <w:lang w:val="tr-TR"/>
              </w:rPr>
              <w:t>00</w:t>
            </w:r>
            <w:r w:rsidR="006D168A">
              <w:rPr>
                <w:rFonts w:ascii="Times New Roman" w:hAnsi="Times New Roman" w:cs="Times New Roman"/>
                <w:sz w:val="24"/>
                <w:szCs w:val="24"/>
                <w:lang w:val="tr-TR"/>
              </w:rPr>
              <w:t xml:space="preserve"> </w:t>
            </w:r>
            <w:r w:rsidR="007A54B4" w:rsidRPr="005856B6">
              <w:rPr>
                <w:rFonts w:ascii="Times New Roman" w:hAnsi="Times New Roman" w:cs="Times New Roman"/>
                <w:sz w:val="24"/>
                <w:szCs w:val="24"/>
                <w:lang w:val="tr-TR"/>
              </w:rPr>
              <w:t>Ton / Yıl</w:t>
            </w:r>
          </w:p>
        </w:tc>
        <w:tc>
          <w:tcPr>
            <w:tcW w:w="882" w:type="pct"/>
          </w:tcPr>
          <w:p w:rsidR="007A54B4" w:rsidRPr="005856B6" w:rsidRDefault="00A6253A" w:rsidP="00354186">
            <w:pPr>
              <w:pStyle w:val="TableParagraph"/>
              <w:spacing w:line="270" w:lineRule="exact"/>
              <w:ind w:left="104"/>
              <w:jc w:val="center"/>
              <w:rPr>
                <w:rFonts w:ascii="Times New Roman" w:hAnsi="Times New Roman" w:cs="Times New Roman"/>
                <w:sz w:val="24"/>
                <w:szCs w:val="24"/>
                <w:lang w:val="tr-TR"/>
              </w:rPr>
            </w:pPr>
            <w:r w:rsidRPr="005856B6">
              <w:rPr>
                <w:rFonts w:ascii="Times New Roman" w:hAnsi="Times New Roman" w:cs="Times New Roman"/>
                <w:sz w:val="24"/>
                <w:szCs w:val="24"/>
                <w:lang w:val="tr-TR"/>
              </w:rPr>
              <w:t>%</w:t>
            </w:r>
            <w:r w:rsidR="00F07A59">
              <w:rPr>
                <w:rFonts w:ascii="Times New Roman" w:hAnsi="Times New Roman" w:cs="Times New Roman"/>
                <w:sz w:val="24"/>
                <w:szCs w:val="24"/>
                <w:lang w:val="tr-TR"/>
              </w:rPr>
              <w:t>16</w:t>
            </w:r>
            <w:r w:rsidR="00354186">
              <w:rPr>
                <w:rFonts w:ascii="Times New Roman" w:hAnsi="Times New Roman" w:cs="Times New Roman"/>
                <w:sz w:val="24"/>
                <w:szCs w:val="24"/>
                <w:lang w:val="tr-TR"/>
              </w:rPr>
              <w:t>,</w:t>
            </w:r>
            <w:r w:rsidR="00F07A59">
              <w:rPr>
                <w:rFonts w:ascii="Times New Roman" w:hAnsi="Times New Roman" w:cs="Times New Roman"/>
                <w:sz w:val="24"/>
                <w:szCs w:val="24"/>
                <w:lang w:val="tr-TR"/>
              </w:rPr>
              <w:t>89</w:t>
            </w:r>
          </w:p>
        </w:tc>
        <w:tc>
          <w:tcPr>
            <w:tcW w:w="1840" w:type="pct"/>
          </w:tcPr>
          <w:p w:rsidR="007A54B4" w:rsidRPr="005856B6" w:rsidRDefault="00D60E35" w:rsidP="005455A7">
            <w:pPr>
              <w:pStyle w:val="TableParagraph"/>
              <w:spacing w:line="270" w:lineRule="exact"/>
              <w:ind w:left="87" w:right="185"/>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00D14D21">
              <w:rPr>
                <w:rFonts w:ascii="Times New Roman" w:hAnsi="Times New Roman" w:cs="Times New Roman"/>
                <w:b/>
                <w:sz w:val="24"/>
                <w:szCs w:val="24"/>
                <w:lang w:val="tr-TR"/>
              </w:rPr>
              <w:t xml:space="preserve">  </w:t>
            </w:r>
            <w:r w:rsidR="000821A3">
              <w:rPr>
                <w:rFonts w:ascii="Times New Roman" w:hAnsi="Times New Roman" w:cs="Times New Roman"/>
                <w:b/>
                <w:sz w:val="24"/>
                <w:szCs w:val="24"/>
                <w:lang w:val="tr-TR"/>
              </w:rPr>
              <w:t>1</w:t>
            </w:r>
            <w:r w:rsidR="00F07A59">
              <w:rPr>
                <w:rFonts w:ascii="Times New Roman" w:hAnsi="Times New Roman" w:cs="Times New Roman"/>
                <w:b/>
                <w:sz w:val="24"/>
                <w:szCs w:val="24"/>
                <w:lang w:val="tr-TR"/>
              </w:rPr>
              <w:t>2</w:t>
            </w:r>
            <w:r w:rsidR="00D14D21">
              <w:rPr>
                <w:rFonts w:ascii="Times New Roman" w:hAnsi="Times New Roman" w:cs="Times New Roman"/>
                <w:b/>
                <w:sz w:val="24"/>
                <w:szCs w:val="24"/>
                <w:lang w:val="tr-TR"/>
              </w:rPr>
              <w:t>.</w:t>
            </w:r>
            <w:r w:rsidR="00F07A59">
              <w:rPr>
                <w:rFonts w:ascii="Times New Roman" w:hAnsi="Times New Roman" w:cs="Times New Roman"/>
                <w:b/>
                <w:sz w:val="24"/>
                <w:szCs w:val="24"/>
                <w:lang w:val="tr-TR"/>
              </w:rPr>
              <w:t>037</w:t>
            </w:r>
            <w:r w:rsidR="00D14D21">
              <w:rPr>
                <w:rFonts w:ascii="Times New Roman" w:hAnsi="Times New Roman" w:cs="Times New Roman"/>
                <w:b/>
                <w:sz w:val="24"/>
                <w:szCs w:val="24"/>
                <w:lang w:val="tr-TR"/>
              </w:rPr>
              <w:t>.</w:t>
            </w:r>
            <w:r w:rsidR="00F07A59">
              <w:rPr>
                <w:rFonts w:ascii="Times New Roman" w:hAnsi="Times New Roman" w:cs="Times New Roman"/>
                <w:b/>
                <w:sz w:val="24"/>
                <w:szCs w:val="24"/>
                <w:lang w:val="tr-TR"/>
              </w:rPr>
              <w:t>266</w:t>
            </w:r>
            <w:r w:rsidR="00D14D21">
              <w:rPr>
                <w:rFonts w:ascii="Times New Roman" w:hAnsi="Times New Roman" w:cs="Times New Roman"/>
                <w:b/>
                <w:sz w:val="24"/>
                <w:szCs w:val="24"/>
                <w:lang w:val="tr-TR"/>
              </w:rPr>
              <w:t>,</w:t>
            </w:r>
            <w:r w:rsidR="00F07A59">
              <w:rPr>
                <w:rFonts w:ascii="Times New Roman" w:hAnsi="Times New Roman" w:cs="Times New Roman"/>
                <w:b/>
                <w:sz w:val="24"/>
                <w:szCs w:val="24"/>
                <w:lang w:val="tr-TR"/>
              </w:rPr>
              <w:t>17</w:t>
            </w:r>
            <w:r w:rsidR="000A5E08">
              <w:rPr>
                <w:rFonts w:ascii="Times New Roman" w:hAnsi="Times New Roman" w:cs="Times New Roman"/>
                <w:b/>
                <w:sz w:val="24"/>
                <w:szCs w:val="24"/>
                <w:lang w:val="tr-TR"/>
              </w:rPr>
              <w:t xml:space="preserve"> </w:t>
            </w:r>
            <w:r w:rsidR="003F070B">
              <w:rPr>
                <w:rFonts w:ascii="Times New Roman" w:hAnsi="Times New Roman" w:cs="Times New Roman"/>
                <w:b/>
                <w:sz w:val="24"/>
                <w:szCs w:val="24"/>
                <w:lang w:val="tr-TR"/>
              </w:rPr>
              <w:t>TL</w:t>
            </w:r>
          </w:p>
        </w:tc>
        <w:tc>
          <w:tcPr>
            <w:tcW w:w="11" w:type="pct"/>
          </w:tcPr>
          <w:p w:rsidR="007A54B4" w:rsidRPr="006B63F0" w:rsidRDefault="007A54B4" w:rsidP="007A54B4">
            <w:pPr>
              <w:pStyle w:val="TableParagraph"/>
              <w:spacing w:line="270" w:lineRule="exact"/>
              <w:ind w:left="103" w:right="144"/>
              <w:jc w:val="right"/>
              <w:rPr>
                <w:rFonts w:ascii="Times New Roman" w:hAnsi="Times New Roman" w:cs="Times New Roman"/>
                <w:lang w:val="tr-TR"/>
              </w:rPr>
            </w:pPr>
          </w:p>
        </w:tc>
        <w:tc>
          <w:tcPr>
            <w:tcW w:w="14" w:type="pct"/>
          </w:tcPr>
          <w:p w:rsidR="007A54B4" w:rsidRPr="006B63F0" w:rsidRDefault="007A54B4" w:rsidP="007A54B4">
            <w:pPr>
              <w:pStyle w:val="TableParagraph"/>
              <w:spacing w:line="270" w:lineRule="exact"/>
              <w:ind w:left="104" w:right="145"/>
              <w:jc w:val="right"/>
              <w:rPr>
                <w:rFonts w:ascii="Times New Roman" w:hAnsi="Times New Roman" w:cs="Times New Roman"/>
                <w:lang w:val="tr-TR"/>
              </w:rPr>
            </w:pPr>
          </w:p>
        </w:tc>
      </w:tr>
      <w:tr w:rsidR="003971E0" w:rsidRPr="006B63F0" w:rsidTr="003971E0">
        <w:trPr>
          <w:trHeight w:val="548"/>
        </w:trPr>
        <w:tc>
          <w:tcPr>
            <w:tcW w:w="759" w:type="pct"/>
            <w:shd w:val="clear" w:color="auto" w:fill="92CDDC" w:themeFill="accent5" w:themeFillTint="99"/>
          </w:tcPr>
          <w:p w:rsidR="007A54B4" w:rsidRPr="006B63F0" w:rsidRDefault="007A54B4" w:rsidP="007A54B4">
            <w:pPr>
              <w:pStyle w:val="TableParagraph"/>
              <w:spacing w:before="2" w:line="276" w:lineRule="exact"/>
              <w:ind w:left="107" w:right="336"/>
              <w:rPr>
                <w:rFonts w:ascii="Times New Roman" w:hAnsi="Times New Roman" w:cs="Times New Roman"/>
                <w:b/>
                <w:lang w:val="tr-TR"/>
              </w:rPr>
            </w:pPr>
            <w:r w:rsidRPr="006B63F0">
              <w:rPr>
                <w:rFonts w:ascii="Times New Roman" w:hAnsi="Times New Roman" w:cs="Times New Roman"/>
                <w:b/>
                <w:lang w:val="tr-TR"/>
              </w:rPr>
              <w:t>TOPLAM</w:t>
            </w:r>
            <w:r w:rsidRPr="006B63F0">
              <w:rPr>
                <w:rFonts w:ascii="Times New Roman" w:hAnsi="Times New Roman" w:cs="Times New Roman"/>
                <w:b/>
                <w:w w:val="99"/>
                <w:lang w:val="tr-TR"/>
              </w:rPr>
              <w:t xml:space="preserve"> (</w:t>
            </w:r>
            <w:r w:rsidRPr="006B63F0">
              <w:rPr>
                <w:rFonts w:ascii="Times New Roman" w:hAnsi="Times New Roman" w:cs="Times New Roman"/>
                <w:b/>
                <w:lang w:val="tr-TR"/>
              </w:rPr>
              <w:t>TL)</w:t>
            </w:r>
          </w:p>
        </w:tc>
        <w:tc>
          <w:tcPr>
            <w:tcW w:w="1494" w:type="pct"/>
          </w:tcPr>
          <w:p w:rsidR="00266B49" w:rsidRPr="005856B6" w:rsidRDefault="00D14D21" w:rsidP="007A54B4">
            <w:pPr>
              <w:pStyle w:val="TableParagraph"/>
              <w:spacing w:line="264" w:lineRule="exact"/>
              <w:ind w:left="107" w:right="225"/>
              <w:jc w:val="right"/>
              <w:rPr>
                <w:rFonts w:ascii="Times New Roman" w:hAnsi="Times New Roman" w:cs="Times New Roman"/>
                <w:sz w:val="24"/>
                <w:szCs w:val="24"/>
                <w:lang w:val="tr-TR"/>
              </w:rPr>
            </w:pPr>
            <w:r>
              <w:rPr>
                <w:rFonts w:ascii="Times New Roman" w:hAnsi="Times New Roman" w:cs="Times New Roman"/>
                <w:sz w:val="24"/>
                <w:szCs w:val="24"/>
                <w:lang w:val="tr-TR"/>
              </w:rPr>
              <w:t>108.000</w:t>
            </w:r>
            <w:r w:rsidR="00E25BD9">
              <w:rPr>
                <w:rFonts w:ascii="Times New Roman" w:hAnsi="Times New Roman" w:cs="Times New Roman"/>
                <w:sz w:val="24"/>
                <w:szCs w:val="24"/>
                <w:lang w:val="tr-TR"/>
              </w:rPr>
              <w:t>,00</w:t>
            </w:r>
            <w:r w:rsidR="003971E0" w:rsidRPr="005856B6">
              <w:rPr>
                <w:rFonts w:ascii="Times New Roman" w:hAnsi="Times New Roman" w:cs="Times New Roman"/>
                <w:sz w:val="24"/>
                <w:szCs w:val="24"/>
                <w:lang w:val="tr-TR"/>
              </w:rPr>
              <w:t xml:space="preserve"> Ton / Yıl</w:t>
            </w:r>
          </w:p>
          <w:p w:rsidR="007A54B4" w:rsidRPr="005856B6" w:rsidRDefault="007A54B4" w:rsidP="007A54B4">
            <w:pPr>
              <w:pStyle w:val="TableParagraph"/>
              <w:spacing w:line="264" w:lineRule="exact"/>
              <w:ind w:left="107" w:right="225"/>
              <w:jc w:val="right"/>
              <w:rPr>
                <w:rFonts w:ascii="Times New Roman" w:hAnsi="Times New Roman" w:cs="Times New Roman"/>
                <w:sz w:val="24"/>
                <w:szCs w:val="24"/>
                <w:lang w:val="tr-TR"/>
              </w:rPr>
            </w:pPr>
          </w:p>
        </w:tc>
        <w:tc>
          <w:tcPr>
            <w:tcW w:w="882" w:type="pct"/>
          </w:tcPr>
          <w:p w:rsidR="007A54B4" w:rsidRPr="005856B6" w:rsidRDefault="00A6253A" w:rsidP="007A54B4">
            <w:pPr>
              <w:pStyle w:val="TableParagraph"/>
              <w:spacing w:line="270" w:lineRule="exact"/>
              <w:ind w:left="104"/>
              <w:jc w:val="center"/>
              <w:rPr>
                <w:rFonts w:ascii="Times New Roman" w:hAnsi="Times New Roman" w:cs="Times New Roman"/>
                <w:sz w:val="24"/>
                <w:szCs w:val="24"/>
                <w:lang w:val="tr-TR"/>
              </w:rPr>
            </w:pPr>
            <w:r w:rsidRPr="005856B6">
              <w:rPr>
                <w:rFonts w:ascii="Times New Roman" w:hAnsi="Times New Roman" w:cs="Times New Roman"/>
                <w:sz w:val="24"/>
                <w:szCs w:val="24"/>
                <w:lang w:val="tr-TR"/>
              </w:rPr>
              <w:t>%100</w:t>
            </w:r>
          </w:p>
        </w:tc>
        <w:tc>
          <w:tcPr>
            <w:tcW w:w="1840" w:type="pct"/>
          </w:tcPr>
          <w:p w:rsidR="007A54B4" w:rsidRPr="005856B6" w:rsidRDefault="000A5E08" w:rsidP="00DE1EE1">
            <w:pPr>
              <w:pStyle w:val="TableParagraph"/>
              <w:spacing w:line="270" w:lineRule="exact"/>
              <w:ind w:left="87" w:right="185"/>
              <w:rPr>
                <w:rFonts w:ascii="Times New Roman" w:hAnsi="Times New Roman" w:cs="Times New Roman"/>
                <w:b/>
                <w:sz w:val="24"/>
                <w:szCs w:val="24"/>
                <w:lang w:val="tr-TR"/>
              </w:rPr>
            </w:pPr>
            <w:r>
              <w:rPr>
                <w:rFonts w:ascii="Times New Roman" w:hAnsi="Times New Roman" w:cs="Times New Roman"/>
                <w:b/>
                <w:bCs/>
                <w:color w:val="000000"/>
                <w:sz w:val="24"/>
                <w:szCs w:val="24"/>
              </w:rPr>
              <w:t xml:space="preserve">         </w:t>
            </w:r>
            <w:r w:rsidR="007E0214">
              <w:rPr>
                <w:rFonts w:ascii="Times New Roman" w:hAnsi="Times New Roman" w:cs="Times New Roman"/>
                <w:b/>
                <w:bCs/>
                <w:color w:val="000000"/>
                <w:sz w:val="24"/>
                <w:szCs w:val="24"/>
              </w:rPr>
              <w:t xml:space="preserve">  </w:t>
            </w:r>
            <w:r w:rsidR="00DE1EE1">
              <w:rPr>
                <w:rFonts w:ascii="Times New Roman" w:hAnsi="Times New Roman" w:cs="Times New Roman"/>
                <w:b/>
                <w:bCs/>
                <w:color w:val="000000"/>
                <w:sz w:val="24"/>
                <w:szCs w:val="24"/>
              </w:rPr>
              <w:t>71</w:t>
            </w:r>
            <w:r w:rsidR="00B740A7">
              <w:rPr>
                <w:rFonts w:ascii="Times New Roman" w:hAnsi="Times New Roman" w:cs="Times New Roman"/>
                <w:b/>
                <w:bCs/>
                <w:color w:val="000000"/>
                <w:sz w:val="24"/>
                <w:szCs w:val="24"/>
              </w:rPr>
              <w:t>.</w:t>
            </w:r>
            <w:r w:rsidR="00DE1EE1">
              <w:rPr>
                <w:rFonts w:ascii="Times New Roman" w:hAnsi="Times New Roman" w:cs="Times New Roman"/>
                <w:b/>
                <w:bCs/>
                <w:color w:val="000000"/>
                <w:sz w:val="24"/>
                <w:szCs w:val="24"/>
              </w:rPr>
              <w:t>268</w:t>
            </w:r>
            <w:r w:rsidR="00B740A7">
              <w:rPr>
                <w:rFonts w:ascii="Times New Roman" w:hAnsi="Times New Roman" w:cs="Times New Roman"/>
                <w:b/>
                <w:bCs/>
                <w:color w:val="000000"/>
                <w:sz w:val="24"/>
                <w:szCs w:val="24"/>
              </w:rPr>
              <w:t>.</w:t>
            </w:r>
            <w:r w:rsidR="00DE1EE1">
              <w:rPr>
                <w:rFonts w:ascii="Times New Roman" w:hAnsi="Times New Roman" w:cs="Times New Roman"/>
                <w:b/>
                <w:bCs/>
                <w:color w:val="000000"/>
                <w:sz w:val="24"/>
                <w:szCs w:val="24"/>
              </w:rPr>
              <w:t>597</w:t>
            </w:r>
            <w:r w:rsidR="00354186">
              <w:rPr>
                <w:rFonts w:ascii="Times New Roman" w:hAnsi="Times New Roman" w:cs="Times New Roman"/>
                <w:b/>
                <w:bCs/>
                <w:color w:val="000000"/>
                <w:sz w:val="24"/>
                <w:szCs w:val="24"/>
              </w:rPr>
              <w:t>,</w:t>
            </w:r>
            <w:r w:rsidR="00DE1EE1">
              <w:rPr>
                <w:rFonts w:ascii="Times New Roman" w:hAnsi="Times New Roman" w:cs="Times New Roman"/>
                <w:b/>
                <w:bCs/>
                <w:color w:val="000000"/>
                <w:sz w:val="24"/>
                <w:szCs w:val="24"/>
              </w:rPr>
              <w:t>79</w:t>
            </w:r>
            <w:r w:rsidR="003F070B">
              <w:rPr>
                <w:rFonts w:ascii="Times New Roman" w:hAnsi="Times New Roman" w:cs="Times New Roman"/>
                <w:b/>
                <w:sz w:val="24"/>
                <w:szCs w:val="24"/>
                <w:lang w:val="tr-TR"/>
              </w:rPr>
              <w:t xml:space="preserve"> TL</w:t>
            </w:r>
          </w:p>
        </w:tc>
        <w:tc>
          <w:tcPr>
            <w:tcW w:w="11" w:type="pct"/>
          </w:tcPr>
          <w:p w:rsidR="007A54B4" w:rsidRPr="006B63F0" w:rsidRDefault="007A54B4" w:rsidP="007A54B4">
            <w:pPr>
              <w:pStyle w:val="TableParagraph"/>
              <w:spacing w:line="270" w:lineRule="exact"/>
              <w:ind w:left="103" w:right="144"/>
              <w:jc w:val="right"/>
              <w:rPr>
                <w:rFonts w:ascii="Times New Roman" w:hAnsi="Times New Roman" w:cs="Times New Roman"/>
                <w:lang w:val="tr-TR"/>
              </w:rPr>
            </w:pPr>
          </w:p>
        </w:tc>
        <w:tc>
          <w:tcPr>
            <w:tcW w:w="14" w:type="pct"/>
          </w:tcPr>
          <w:p w:rsidR="007A54B4" w:rsidRPr="006B63F0" w:rsidRDefault="007A54B4" w:rsidP="007A54B4">
            <w:pPr>
              <w:pStyle w:val="TableParagraph"/>
              <w:spacing w:line="270" w:lineRule="exact"/>
              <w:ind w:left="104" w:right="145"/>
              <w:jc w:val="right"/>
              <w:rPr>
                <w:rFonts w:ascii="Times New Roman" w:hAnsi="Times New Roman" w:cs="Times New Roman"/>
                <w:lang w:val="tr-TR"/>
              </w:rPr>
            </w:pPr>
          </w:p>
        </w:tc>
      </w:tr>
    </w:tbl>
    <w:p w:rsidR="00274C42" w:rsidRPr="006E24ED" w:rsidRDefault="00A6253A" w:rsidP="00C8367F">
      <w:pPr>
        <w:pStyle w:val="Balk2"/>
        <w:rPr>
          <w:rFonts w:ascii="Times New Roman" w:hAnsi="Times New Roman" w:cs="Times New Roman"/>
          <w:sz w:val="24"/>
          <w:szCs w:val="24"/>
        </w:rPr>
      </w:pPr>
      <w:bookmarkStart w:id="26" w:name="_Toc24671785"/>
      <w:r w:rsidRPr="006E24ED">
        <w:rPr>
          <w:rFonts w:ascii="Times New Roman" w:hAnsi="Times New Roman" w:cs="Times New Roman"/>
          <w:sz w:val="24"/>
          <w:szCs w:val="24"/>
        </w:rPr>
        <w:t>Ton Başına Katı Atık Toplama Maliyeti</w:t>
      </w:r>
      <w:bookmarkEnd w:id="26"/>
    </w:p>
    <w:p w:rsidR="00732C76" w:rsidRPr="006E24ED" w:rsidRDefault="0004433F" w:rsidP="00A6253A">
      <w:pPr>
        <w:ind w:firstLine="709"/>
      </w:pPr>
      <w:r>
        <w:t>2024</w:t>
      </w:r>
      <w:r w:rsidR="00A6253A" w:rsidRPr="006E24ED">
        <w:t xml:space="preserve"> Yılı kantar verilerine göre düzenli depolama alanına gelen katı atık miktarı </w:t>
      </w:r>
      <w:r>
        <w:t>108</w:t>
      </w:r>
      <w:r w:rsidR="00333181">
        <w:t>.</w:t>
      </w:r>
      <w:r>
        <w:t>0</w:t>
      </w:r>
      <w:r w:rsidR="006D168A">
        <w:t>00</w:t>
      </w:r>
      <w:r w:rsidR="00385C94">
        <w:t>,00</w:t>
      </w:r>
      <w:r w:rsidR="00A6253A" w:rsidRPr="006E24ED">
        <w:t xml:space="preserve"> Ton/</w:t>
      </w:r>
      <w:r w:rsidR="00B048E2" w:rsidRPr="006E24ED">
        <w:t>yıl ’dır</w:t>
      </w:r>
      <w:r w:rsidR="00A6253A" w:rsidRPr="006E24ED">
        <w:t>.</w:t>
      </w:r>
    </w:p>
    <w:p w:rsidR="00A6253A" w:rsidRPr="006E24ED" w:rsidRDefault="00A6253A" w:rsidP="00A6253A"/>
    <w:p w:rsidR="00A6253A" w:rsidRPr="006E24ED" w:rsidRDefault="00A6253A" w:rsidP="00BF40B1">
      <w:bookmarkStart w:id="27" w:name="_Toc24671786"/>
      <w:r w:rsidRPr="006E24ED">
        <w:t>Net Toplam Sistem Maliyeti/Toplam Atık Miktarı</w:t>
      </w:r>
      <w:bookmarkEnd w:id="27"/>
    </w:p>
    <w:p w:rsidR="00BF40B1" w:rsidRPr="006E24ED" w:rsidRDefault="00A6253A" w:rsidP="00A6253A">
      <w:pPr>
        <w:rPr>
          <w:lang w:eastAsia="en-US"/>
        </w:rPr>
      </w:pPr>
      <w:r w:rsidRPr="006E24ED">
        <w:rPr>
          <w:lang w:eastAsia="en-US"/>
        </w:rPr>
        <w:tab/>
      </w:r>
    </w:p>
    <w:p w:rsidR="00A6253A" w:rsidRPr="00DA3319" w:rsidRDefault="00DE1EE1" w:rsidP="00BF40B1">
      <w:pPr>
        <w:ind w:firstLine="708"/>
        <w:rPr>
          <w:b/>
          <w:lang w:eastAsia="en-US"/>
        </w:rPr>
      </w:pPr>
      <w:r>
        <w:rPr>
          <w:b/>
          <w:bCs/>
          <w:color w:val="000000"/>
          <w:sz w:val="28"/>
          <w:szCs w:val="28"/>
        </w:rPr>
        <w:t>71</w:t>
      </w:r>
      <w:r w:rsidR="00B740A7">
        <w:rPr>
          <w:b/>
          <w:bCs/>
          <w:color w:val="000000"/>
          <w:sz w:val="28"/>
          <w:szCs w:val="28"/>
        </w:rPr>
        <w:t>.</w:t>
      </w:r>
      <w:r>
        <w:rPr>
          <w:b/>
          <w:bCs/>
          <w:color w:val="000000"/>
          <w:sz w:val="28"/>
          <w:szCs w:val="28"/>
        </w:rPr>
        <w:t>268</w:t>
      </w:r>
      <w:r w:rsidR="00B740A7">
        <w:rPr>
          <w:b/>
          <w:bCs/>
          <w:color w:val="000000"/>
          <w:sz w:val="28"/>
          <w:szCs w:val="28"/>
        </w:rPr>
        <w:t>.</w:t>
      </w:r>
      <w:r>
        <w:rPr>
          <w:b/>
          <w:bCs/>
          <w:color w:val="000000"/>
          <w:sz w:val="28"/>
          <w:szCs w:val="28"/>
        </w:rPr>
        <w:t>597,79</w:t>
      </w:r>
      <w:r w:rsidR="0005716B">
        <w:rPr>
          <w:b/>
          <w:bCs/>
          <w:color w:val="000000"/>
          <w:sz w:val="28"/>
          <w:szCs w:val="28"/>
        </w:rPr>
        <w:t xml:space="preserve"> </w:t>
      </w:r>
      <w:r w:rsidR="00A6253A" w:rsidRPr="00DA3319">
        <w:rPr>
          <w:b/>
          <w:lang w:eastAsia="en-US"/>
        </w:rPr>
        <w:t xml:space="preserve">(TL/Yıl) / </w:t>
      </w:r>
      <w:r w:rsidR="00D14D21">
        <w:rPr>
          <w:b/>
        </w:rPr>
        <w:t>108</w:t>
      </w:r>
      <w:r w:rsidR="00D60E35">
        <w:rPr>
          <w:b/>
        </w:rPr>
        <w:t>.</w:t>
      </w:r>
      <w:r w:rsidR="00D14D21">
        <w:rPr>
          <w:b/>
        </w:rPr>
        <w:t>0</w:t>
      </w:r>
      <w:r w:rsidR="00D60E35">
        <w:rPr>
          <w:b/>
        </w:rPr>
        <w:t>00</w:t>
      </w:r>
      <w:r w:rsidR="003F070B">
        <w:rPr>
          <w:b/>
        </w:rPr>
        <w:t>,00</w:t>
      </w:r>
      <w:r w:rsidR="004343AE" w:rsidRPr="00DA3319">
        <w:rPr>
          <w:b/>
        </w:rPr>
        <w:t xml:space="preserve"> </w:t>
      </w:r>
      <w:r w:rsidR="00A6253A" w:rsidRPr="00DA3319">
        <w:rPr>
          <w:b/>
          <w:lang w:eastAsia="en-US"/>
        </w:rPr>
        <w:t xml:space="preserve">(Ton/Yıl) </w:t>
      </w:r>
      <w:r w:rsidR="007A21B7" w:rsidRPr="00DA3319">
        <w:rPr>
          <w:b/>
          <w:lang w:eastAsia="en-US"/>
        </w:rPr>
        <w:tab/>
      </w:r>
      <w:r w:rsidR="00A6253A" w:rsidRPr="00DA3319">
        <w:rPr>
          <w:b/>
          <w:lang w:eastAsia="en-US"/>
        </w:rPr>
        <w:t xml:space="preserve">= </w:t>
      </w:r>
      <w:r w:rsidR="00A154AA" w:rsidRPr="00DA3319">
        <w:rPr>
          <w:b/>
          <w:lang w:eastAsia="en-US"/>
        </w:rPr>
        <w:t xml:space="preserve">  </w:t>
      </w:r>
      <w:r>
        <w:rPr>
          <w:b/>
          <w:lang w:eastAsia="en-US"/>
        </w:rPr>
        <w:t>659</w:t>
      </w:r>
      <w:r w:rsidR="002C766B">
        <w:rPr>
          <w:b/>
          <w:lang w:eastAsia="en-US"/>
        </w:rPr>
        <w:t>,</w:t>
      </w:r>
      <w:r>
        <w:rPr>
          <w:b/>
          <w:lang w:eastAsia="en-US"/>
        </w:rPr>
        <w:t>89</w:t>
      </w:r>
      <w:r w:rsidR="00CC2E63" w:rsidRPr="00DA3319">
        <w:rPr>
          <w:b/>
          <w:lang w:eastAsia="en-US"/>
        </w:rPr>
        <w:t xml:space="preserve"> </w:t>
      </w:r>
      <w:r w:rsidR="00A6253A" w:rsidRPr="00DA3319">
        <w:rPr>
          <w:b/>
          <w:lang w:eastAsia="en-US"/>
        </w:rPr>
        <w:t>TL/Ton</w:t>
      </w:r>
    </w:p>
    <w:p w:rsidR="004343AE" w:rsidRPr="006E24ED" w:rsidRDefault="004343AE" w:rsidP="00BF40B1">
      <w:pPr>
        <w:ind w:firstLine="708"/>
        <w:rPr>
          <w:lang w:eastAsia="en-US"/>
        </w:rPr>
      </w:pPr>
    </w:p>
    <w:p w:rsidR="00A6253A" w:rsidRPr="006E24ED" w:rsidRDefault="00A6253A" w:rsidP="00A6253A">
      <w:pPr>
        <w:pStyle w:val="Balk2"/>
        <w:rPr>
          <w:rFonts w:ascii="Times New Roman" w:hAnsi="Times New Roman" w:cs="Times New Roman"/>
          <w:sz w:val="24"/>
          <w:szCs w:val="24"/>
        </w:rPr>
      </w:pPr>
      <w:bookmarkStart w:id="28" w:name="_Toc24671787"/>
      <w:r w:rsidRPr="006E24ED">
        <w:rPr>
          <w:rFonts w:ascii="Times New Roman" w:hAnsi="Times New Roman" w:cs="Times New Roman"/>
          <w:sz w:val="24"/>
          <w:szCs w:val="24"/>
        </w:rPr>
        <w:t>Yenişehir Belediyesi Sınırları Dâhilindeki Su Abonesi Sayıları</w:t>
      </w:r>
      <w:bookmarkEnd w:id="28"/>
    </w:p>
    <w:p w:rsidR="00A6253A" w:rsidRPr="006E24ED" w:rsidRDefault="00A6253A" w:rsidP="00A6253A">
      <w:pPr>
        <w:rPr>
          <w:lang w:eastAsia="en-US"/>
        </w:rPr>
      </w:pPr>
      <w:r w:rsidRPr="006E24ED">
        <w:rPr>
          <w:lang w:eastAsia="en-US"/>
        </w:rPr>
        <w:tab/>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95"/>
        <w:gridCol w:w="4487"/>
      </w:tblGrid>
      <w:tr w:rsidR="00B4361F" w:rsidRPr="006E24ED" w:rsidTr="00B4361F">
        <w:trPr>
          <w:trHeight w:val="412"/>
        </w:trPr>
        <w:tc>
          <w:tcPr>
            <w:tcW w:w="2530" w:type="pct"/>
          </w:tcPr>
          <w:p w:rsidR="00B4361F" w:rsidRPr="006E24ED" w:rsidRDefault="00B4361F" w:rsidP="00B4361F">
            <w:pPr>
              <w:pStyle w:val="TableParagraph"/>
              <w:spacing w:line="275" w:lineRule="exact"/>
              <w:ind w:left="108" w:right="337"/>
              <w:jc w:val="center"/>
              <w:rPr>
                <w:rFonts w:ascii="Times New Roman" w:hAnsi="Times New Roman" w:cs="Times New Roman"/>
                <w:b/>
                <w:sz w:val="24"/>
                <w:szCs w:val="24"/>
              </w:rPr>
            </w:pPr>
            <w:r w:rsidRPr="006E24ED">
              <w:rPr>
                <w:rFonts w:ascii="Times New Roman" w:hAnsi="Times New Roman" w:cs="Times New Roman"/>
                <w:b/>
                <w:sz w:val="24"/>
                <w:szCs w:val="24"/>
              </w:rPr>
              <w:t>AboneTürü</w:t>
            </w:r>
          </w:p>
        </w:tc>
        <w:tc>
          <w:tcPr>
            <w:tcW w:w="2470" w:type="pct"/>
          </w:tcPr>
          <w:p w:rsidR="00B4361F" w:rsidRPr="006E24ED" w:rsidRDefault="00B4361F" w:rsidP="00B4361F">
            <w:pPr>
              <w:pStyle w:val="TableParagraph"/>
              <w:spacing w:line="275" w:lineRule="exact"/>
              <w:ind w:left="1171" w:right="1159"/>
              <w:jc w:val="right"/>
              <w:rPr>
                <w:rFonts w:ascii="Times New Roman" w:hAnsi="Times New Roman" w:cs="Times New Roman"/>
                <w:b/>
                <w:sz w:val="24"/>
                <w:szCs w:val="24"/>
              </w:rPr>
            </w:pPr>
            <w:r w:rsidRPr="006E24ED">
              <w:rPr>
                <w:rFonts w:ascii="Times New Roman" w:hAnsi="Times New Roman" w:cs="Times New Roman"/>
                <w:b/>
                <w:sz w:val="24"/>
                <w:szCs w:val="24"/>
              </w:rPr>
              <w:t>Sayı</w:t>
            </w:r>
          </w:p>
        </w:tc>
      </w:tr>
      <w:tr w:rsidR="00B4361F" w:rsidRPr="006E24ED" w:rsidTr="00B4361F">
        <w:trPr>
          <w:trHeight w:val="414"/>
        </w:trPr>
        <w:tc>
          <w:tcPr>
            <w:tcW w:w="2530" w:type="pct"/>
          </w:tcPr>
          <w:p w:rsidR="00B4361F" w:rsidRPr="006E24ED" w:rsidRDefault="00B4361F" w:rsidP="00B4361F">
            <w:pPr>
              <w:pStyle w:val="TableParagraph"/>
              <w:spacing w:line="275" w:lineRule="exact"/>
              <w:ind w:left="108" w:right="337"/>
              <w:jc w:val="center"/>
              <w:rPr>
                <w:rFonts w:ascii="Times New Roman" w:hAnsi="Times New Roman" w:cs="Times New Roman"/>
                <w:b/>
                <w:sz w:val="24"/>
                <w:szCs w:val="24"/>
              </w:rPr>
            </w:pPr>
            <w:r w:rsidRPr="006E24ED">
              <w:rPr>
                <w:rFonts w:ascii="Times New Roman" w:hAnsi="Times New Roman" w:cs="Times New Roman"/>
                <w:b/>
                <w:sz w:val="24"/>
                <w:szCs w:val="24"/>
              </w:rPr>
              <w:t>Mesken</w:t>
            </w:r>
          </w:p>
        </w:tc>
        <w:tc>
          <w:tcPr>
            <w:tcW w:w="2470" w:type="pct"/>
          </w:tcPr>
          <w:p w:rsidR="00B4361F" w:rsidRPr="006E24ED" w:rsidRDefault="0004433F" w:rsidP="0004433F">
            <w:pPr>
              <w:pStyle w:val="TableParagraph"/>
              <w:spacing w:line="270" w:lineRule="exact"/>
              <w:ind w:left="1170" w:right="1160"/>
              <w:jc w:val="right"/>
              <w:rPr>
                <w:rFonts w:ascii="Times New Roman" w:hAnsi="Times New Roman" w:cs="Times New Roman"/>
                <w:sz w:val="24"/>
                <w:szCs w:val="24"/>
              </w:rPr>
            </w:pPr>
            <w:r>
              <w:rPr>
                <w:rFonts w:ascii="Times New Roman" w:hAnsi="Times New Roman" w:cs="Times New Roman"/>
                <w:sz w:val="24"/>
                <w:szCs w:val="24"/>
              </w:rPr>
              <w:t>102.766</w:t>
            </w:r>
          </w:p>
        </w:tc>
      </w:tr>
      <w:tr w:rsidR="00B4361F" w:rsidRPr="006E24ED" w:rsidTr="00B4361F">
        <w:trPr>
          <w:trHeight w:val="414"/>
        </w:trPr>
        <w:tc>
          <w:tcPr>
            <w:tcW w:w="2530" w:type="pct"/>
          </w:tcPr>
          <w:p w:rsidR="00B4361F" w:rsidRPr="006E24ED" w:rsidRDefault="00B4361F" w:rsidP="00B4361F">
            <w:pPr>
              <w:pStyle w:val="TableParagraph"/>
              <w:spacing w:line="275" w:lineRule="exact"/>
              <w:ind w:left="108" w:right="337"/>
              <w:jc w:val="center"/>
              <w:rPr>
                <w:rFonts w:ascii="Times New Roman" w:hAnsi="Times New Roman" w:cs="Times New Roman"/>
                <w:b/>
                <w:sz w:val="24"/>
                <w:szCs w:val="24"/>
              </w:rPr>
            </w:pPr>
            <w:r w:rsidRPr="006E24ED">
              <w:rPr>
                <w:rFonts w:ascii="Times New Roman" w:hAnsi="Times New Roman" w:cs="Times New Roman"/>
                <w:b/>
                <w:sz w:val="24"/>
                <w:szCs w:val="24"/>
              </w:rPr>
              <w:t>İşyeri</w:t>
            </w:r>
          </w:p>
        </w:tc>
        <w:tc>
          <w:tcPr>
            <w:tcW w:w="2470" w:type="pct"/>
          </w:tcPr>
          <w:p w:rsidR="00B4361F" w:rsidRPr="006E24ED" w:rsidRDefault="000C2FE3" w:rsidP="002C766B">
            <w:pPr>
              <w:pStyle w:val="TableParagraph"/>
              <w:spacing w:line="270" w:lineRule="exact"/>
              <w:ind w:left="1170" w:right="1160"/>
              <w:jc w:val="right"/>
              <w:rPr>
                <w:rFonts w:ascii="Times New Roman" w:hAnsi="Times New Roman" w:cs="Times New Roman"/>
                <w:sz w:val="24"/>
                <w:szCs w:val="24"/>
              </w:rPr>
            </w:pPr>
            <w:r>
              <w:rPr>
                <w:rFonts w:ascii="Times New Roman" w:hAnsi="Times New Roman" w:cs="Times New Roman"/>
                <w:sz w:val="24"/>
                <w:szCs w:val="24"/>
              </w:rPr>
              <w:t>11</w:t>
            </w:r>
            <w:r w:rsidR="005E3CFD">
              <w:rPr>
                <w:rFonts w:ascii="Times New Roman" w:hAnsi="Times New Roman" w:cs="Times New Roman"/>
                <w:sz w:val="24"/>
                <w:szCs w:val="24"/>
              </w:rPr>
              <w:t>.</w:t>
            </w:r>
            <w:r>
              <w:rPr>
                <w:rFonts w:ascii="Times New Roman" w:hAnsi="Times New Roman" w:cs="Times New Roman"/>
                <w:sz w:val="24"/>
                <w:szCs w:val="24"/>
              </w:rPr>
              <w:t>661</w:t>
            </w:r>
          </w:p>
        </w:tc>
      </w:tr>
    </w:tbl>
    <w:p w:rsidR="00A6253A" w:rsidRPr="006E24ED" w:rsidRDefault="00A6253A" w:rsidP="00B4361F"/>
    <w:p w:rsidR="00F66B4C" w:rsidRPr="006E24ED" w:rsidRDefault="00F66B4C" w:rsidP="00F66B4C">
      <w:pPr>
        <w:pStyle w:val="Balk2"/>
        <w:rPr>
          <w:rFonts w:ascii="Times New Roman" w:hAnsi="Times New Roman" w:cs="Times New Roman"/>
          <w:sz w:val="24"/>
          <w:szCs w:val="24"/>
        </w:rPr>
      </w:pPr>
      <w:bookmarkStart w:id="29" w:name="_Toc24671788"/>
      <w:r w:rsidRPr="006E24ED">
        <w:rPr>
          <w:rFonts w:ascii="Times New Roman" w:hAnsi="Times New Roman" w:cs="Times New Roman"/>
          <w:sz w:val="24"/>
          <w:szCs w:val="24"/>
        </w:rPr>
        <w:lastRenderedPageBreak/>
        <w:t>Meskenlerden Kaynaklanan Katı Atık Miktarları:</w:t>
      </w:r>
      <w:bookmarkEnd w:id="29"/>
    </w:p>
    <w:p w:rsidR="00F66B4C" w:rsidRPr="006E24ED" w:rsidRDefault="00F66B4C" w:rsidP="00F66B4C">
      <w:pPr>
        <w:rPr>
          <w:lang w:eastAsia="en-US"/>
        </w:rPr>
      </w:pPr>
      <w:r w:rsidRPr="006E24ED">
        <w:rPr>
          <w:lang w:eastAsia="en-US"/>
        </w:rPr>
        <w:tab/>
      </w:r>
    </w:p>
    <w:p w:rsidR="00F66B4C" w:rsidRPr="006E24ED" w:rsidRDefault="00F66B4C" w:rsidP="00F66B4C">
      <w:r w:rsidRPr="006E24ED">
        <w:t>Yenişehir Belediyesi sınırları içerisindeki meskenlerden çıkan atık miktarı:</w:t>
      </w:r>
    </w:p>
    <w:p w:rsidR="00F66B4C" w:rsidRPr="006E24ED" w:rsidRDefault="00F66B4C" w:rsidP="00F66B4C"/>
    <w:p w:rsidR="005856B6" w:rsidRDefault="00295BFB" w:rsidP="00F66B4C">
      <w:r>
        <w:t>84.678,00</w:t>
      </w:r>
      <w:r w:rsidR="00354186">
        <w:t xml:space="preserve"> </w:t>
      </w:r>
      <w:r w:rsidR="007D3D44" w:rsidRPr="005856B6">
        <w:t xml:space="preserve"> </w:t>
      </w:r>
      <w:r w:rsidR="00F66B4C" w:rsidRPr="006E24ED">
        <w:t xml:space="preserve">(Ton/Yıl) / </w:t>
      </w:r>
      <w:r w:rsidR="00E36D0E">
        <w:t>102.766</w:t>
      </w:r>
      <w:r w:rsidR="005E3CFD">
        <w:t xml:space="preserve"> </w:t>
      </w:r>
      <w:r w:rsidR="00F66B4C" w:rsidRPr="006E24ED">
        <w:t xml:space="preserve">mesken = </w:t>
      </w:r>
      <w:r w:rsidR="005E3CFD">
        <w:rPr>
          <w:b/>
          <w:bCs/>
        </w:rPr>
        <w:t>0.</w:t>
      </w:r>
      <w:r>
        <w:rPr>
          <w:b/>
          <w:bCs/>
        </w:rPr>
        <w:t>873</w:t>
      </w:r>
      <w:r w:rsidR="005E3CFD">
        <w:rPr>
          <w:b/>
          <w:bCs/>
        </w:rPr>
        <w:t xml:space="preserve"> </w:t>
      </w:r>
      <w:r w:rsidR="00F66B4C" w:rsidRPr="006E24ED">
        <w:rPr>
          <w:b/>
          <w:bCs/>
        </w:rPr>
        <w:t>ton/yıl-mesken</w:t>
      </w:r>
      <w:r w:rsidR="00F66B4C" w:rsidRPr="006E24ED">
        <w:t xml:space="preserve"> olarak hesaplanmıştır. Ton </w:t>
      </w:r>
    </w:p>
    <w:p w:rsidR="005856B6" w:rsidRDefault="005856B6" w:rsidP="00F66B4C"/>
    <w:p w:rsidR="00F66B4C" w:rsidRDefault="00F66B4C" w:rsidP="00F66B4C">
      <w:r w:rsidRPr="006E24ED">
        <w:t>başına katı atık toplama maliyeti de</w:t>
      </w:r>
      <w:r w:rsidR="005E3CFD">
        <w:t xml:space="preserve"> </w:t>
      </w:r>
      <w:r w:rsidRPr="006E24ED">
        <w:t xml:space="preserve"> </w:t>
      </w:r>
      <w:r w:rsidR="005D0212">
        <w:rPr>
          <w:lang w:eastAsia="en-US"/>
        </w:rPr>
        <w:t>659</w:t>
      </w:r>
      <w:r w:rsidR="00E36D0E">
        <w:rPr>
          <w:lang w:eastAsia="en-US"/>
        </w:rPr>
        <w:t>,</w:t>
      </w:r>
      <w:r w:rsidR="005D0212">
        <w:rPr>
          <w:lang w:eastAsia="en-US"/>
        </w:rPr>
        <w:t>89</w:t>
      </w:r>
      <w:r w:rsidR="005E3CFD">
        <w:rPr>
          <w:lang w:eastAsia="en-US"/>
        </w:rPr>
        <w:t xml:space="preserve"> </w:t>
      </w:r>
      <w:r w:rsidRPr="00D95E78">
        <w:rPr>
          <w:bCs/>
        </w:rPr>
        <w:t>TL</w:t>
      </w:r>
      <w:r w:rsidRPr="006E24ED">
        <w:t xml:space="preserve"> hesabına göre;</w:t>
      </w:r>
    </w:p>
    <w:p w:rsidR="00DA3319" w:rsidRPr="006E24ED" w:rsidRDefault="00DA3319" w:rsidP="00F66B4C"/>
    <w:p w:rsidR="00F66B4C" w:rsidRDefault="00F66B4C" w:rsidP="00F66B4C">
      <w:pPr>
        <w:rPr>
          <w:b/>
          <w:bCs/>
        </w:rPr>
      </w:pPr>
      <w:r w:rsidRPr="006E24ED">
        <w:rPr>
          <w:b/>
          <w:bCs/>
        </w:rPr>
        <w:t>Yıllık Ortalama Maliyet</w:t>
      </w:r>
      <w:r w:rsidRPr="006E24ED">
        <w:tab/>
        <w:t>= 0,</w:t>
      </w:r>
      <w:r w:rsidR="00295BFB">
        <w:t>873</w:t>
      </w:r>
      <w:r w:rsidR="00D14C41">
        <w:t xml:space="preserve"> </w:t>
      </w:r>
      <w:r w:rsidRPr="006E24ED">
        <w:t xml:space="preserve">* </w:t>
      </w:r>
      <w:r w:rsidR="005D0212">
        <w:t>659</w:t>
      </w:r>
      <w:r w:rsidR="00B740A7">
        <w:t>,</w:t>
      </w:r>
      <w:r w:rsidR="005D0212">
        <w:t>89</w:t>
      </w:r>
      <w:r w:rsidR="000A5E08">
        <w:t xml:space="preserve"> </w:t>
      </w:r>
      <w:r w:rsidRPr="006E24ED">
        <w:t xml:space="preserve">TL/ton </w:t>
      </w:r>
      <w:r w:rsidR="005054C4" w:rsidRPr="006E24ED">
        <w:tab/>
      </w:r>
      <w:r w:rsidR="005054C4" w:rsidRPr="006E24ED">
        <w:tab/>
      </w:r>
      <w:r w:rsidR="00D14C41">
        <w:t>~</w:t>
      </w:r>
      <w:r w:rsidR="004343AE">
        <w:t xml:space="preserve"> </w:t>
      </w:r>
      <w:r w:rsidR="000A5E08">
        <w:t xml:space="preserve"> </w:t>
      </w:r>
      <w:r w:rsidR="008C6E1A">
        <w:rPr>
          <w:b/>
          <w:bCs/>
          <w:sz w:val="28"/>
          <w:szCs w:val="28"/>
        </w:rPr>
        <w:t>576</w:t>
      </w:r>
      <w:r w:rsidR="00354186">
        <w:rPr>
          <w:b/>
          <w:bCs/>
          <w:sz w:val="28"/>
          <w:szCs w:val="28"/>
        </w:rPr>
        <w:t>,</w:t>
      </w:r>
      <w:r w:rsidR="008C6E1A">
        <w:rPr>
          <w:b/>
          <w:bCs/>
          <w:sz w:val="28"/>
          <w:szCs w:val="28"/>
        </w:rPr>
        <w:t>36</w:t>
      </w:r>
      <w:r w:rsidRPr="006E24ED">
        <w:rPr>
          <w:b/>
          <w:bCs/>
        </w:rPr>
        <w:t xml:space="preserve"> TL/mesken-yıl</w:t>
      </w:r>
    </w:p>
    <w:p w:rsidR="00DA3319" w:rsidRPr="006E24ED" w:rsidRDefault="00DA3319" w:rsidP="00F66B4C"/>
    <w:p w:rsidR="00732C76" w:rsidRPr="006E24ED" w:rsidRDefault="00F66B4C" w:rsidP="00F66B4C">
      <w:pPr>
        <w:rPr>
          <w:b/>
          <w:bCs/>
        </w:rPr>
      </w:pPr>
      <w:r w:rsidRPr="006E24ED">
        <w:rPr>
          <w:b/>
          <w:bCs/>
        </w:rPr>
        <w:t>Aylık Ortalama Maliyet</w:t>
      </w:r>
      <w:r w:rsidRPr="006E24ED">
        <w:tab/>
        <w:t xml:space="preserve">= </w:t>
      </w:r>
      <w:r w:rsidR="008C6E1A">
        <w:t xml:space="preserve"> 576</w:t>
      </w:r>
      <w:r w:rsidR="00B740A7">
        <w:t>,</w:t>
      </w:r>
      <w:r w:rsidR="008C6E1A">
        <w:t>36</w:t>
      </w:r>
      <w:r w:rsidR="00B43D20">
        <w:t xml:space="preserve"> TL</w:t>
      </w:r>
      <w:r w:rsidR="003971E0">
        <w:t xml:space="preserve"> </w:t>
      </w:r>
      <w:r w:rsidR="00B43D20">
        <w:t xml:space="preserve">/mesken-yıl / 12 ay  </w:t>
      </w:r>
      <w:r w:rsidR="003971E0">
        <w:t xml:space="preserve">   </w:t>
      </w:r>
      <w:r w:rsidR="00B43D20">
        <w:t xml:space="preserve">  </w:t>
      </w:r>
      <w:r w:rsidR="003971E0">
        <w:t xml:space="preserve">  </w:t>
      </w:r>
      <w:r w:rsidR="00B43D20">
        <w:t xml:space="preserve">~    </w:t>
      </w:r>
      <w:r w:rsidR="008C6E1A">
        <w:rPr>
          <w:b/>
          <w:bCs/>
          <w:sz w:val="28"/>
          <w:szCs w:val="28"/>
        </w:rPr>
        <w:t>4</w:t>
      </w:r>
      <w:r w:rsidR="00B740A7">
        <w:rPr>
          <w:b/>
          <w:bCs/>
          <w:sz w:val="28"/>
          <w:szCs w:val="28"/>
        </w:rPr>
        <w:t>8</w:t>
      </w:r>
      <w:r w:rsidR="00BA5DA7">
        <w:rPr>
          <w:b/>
          <w:bCs/>
          <w:sz w:val="28"/>
          <w:szCs w:val="28"/>
        </w:rPr>
        <w:t>,</w:t>
      </w:r>
      <w:r w:rsidR="008C6E1A">
        <w:rPr>
          <w:b/>
          <w:bCs/>
          <w:sz w:val="28"/>
          <w:szCs w:val="28"/>
        </w:rPr>
        <w:t>03</w:t>
      </w:r>
      <w:r w:rsidRPr="006E24ED">
        <w:rPr>
          <w:b/>
          <w:bCs/>
        </w:rPr>
        <w:t xml:space="preserve"> TL/ay</w:t>
      </w:r>
    </w:p>
    <w:p w:rsidR="004B1D80" w:rsidRDefault="004B1D80" w:rsidP="00F66B4C">
      <w:pPr>
        <w:rPr>
          <w:b/>
          <w:bCs/>
          <w:sz w:val="20"/>
          <w:szCs w:val="20"/>
        </w:rPr>
      </w:pPr>
    </w:p>
    <w:p w:rsidR="00F1797A" w:rsidRPr="000368D8" w:rsidRDefault="000368D8" w:rsidP="00F66B4C">
      <w:pPr>
        <w:rPr>
          <w:bCs/>
        </w:rPr>
      </w:pPr>
      <w:r w:rsidRPr="000368D8">
        <w:rPr>
          <w:bCs/>
        </w:rPr>
        <w:t>*Su tüke</w:t>
      </w:r>
      <w:r w:rsidR="00C77D23">
        <w:rPr>
          <w:bCs/>
        </w:rPr>
        <w:t>timi olmayan boş meskenlerden Evsel Katı Atık Ücreti</w:t>
      </w:r>
      <w:r w:rsidRPr="000368D8">
        <w:rPr>
          <w:bCs/>
        </w:rPr>
        <w:t xml:space="preserve"> alınmayacaktır.</w:t>
      </w:r>
    </w:p>
    <w:p w:rsidR="00C81B99" w:rsidRDefault="00C81B99" w:rsidP="00F66B4C">
      <w:pPr>
        <w:rPr>
          <w:b/>
          <w:bCs/>
          <w:sz w:val="20"/>
          <w:szCs w:val="20"/>
        </w:rPr>
      </w:pPr>
    </w:p>
    <w:p w:rsidR="003971E0" w:rsidRDefault="00C81B99" w:rsidP="003971E0">
      <w:pPr>
        <w:pStyle w:val="Balk2"/>
        <w:rPr>
          <w:rFonts w:ascii="Times New Roman" w:hAnsi="Times New Roman" w:cs="Times New Roman"/>
          <w:sz w:val="24"/>
          <w:szCs w:val="24"/>
        </w:rPr>
      </w:pPr>
      <w:bookmarkStart w:id="30" w:name="_Toc24671789"/>
      <w:r w:rsidRPr="001C5270">
        <w:rPr>
          <w:rFonts w:ascii="Times New Roman" w:hAnsi="Times New Roman" w:cs="Times New Roman"/>
          <w:sz w:val="24"/>
          <w:szCs w:val="24"/>
        </w:rPr>
        <w:t>Diğer İşyerleri</w:t>
      </w:r>
    </w:p>
    <w:p w:rsidR="00C81B99" w:rsidRPr="006E24ED" w:rsidRDefault="00C81B99" w:rsidP="00C81B99">
      <w:pPr>
        <w:pStyle w:val="Balk2"/>
        <w:rPr>
          <w:rFonts w:ascii="Times New Roman" w:hAnsi="Times New Roman" w:cs="Times New Roman"/>
          <w:sz w:val="24"/>
          <w:szCs w:val="24"/>
        </w:rPr>
      </w:pPr>
      <w:r>
        <w:rPr>
          <w:rFonts w:ascii="Times New Roman" w:hAnsi="Times New Roman" w:cs="Times New Roman"/>
          <w:sz w:val="24"/>
          <w:szCs w:val="24"/>
        </w:rPr>
        <w:t xml:space="preserve">İşyerinden </w:t>
      </w:r>
      <w:r w:rsidRPr="006E24ED">
        <w:rPr>
          <w:rFonts w:ascii="Times New Roman" w:hAnsi="Times New Roman" w:cs="Times New Roman"/>
          <w:sz w:val="24"/>
          <w:szCs w:val="24"/>
        </w:rPr>
        <w:t>Kaynaklanan Katı Atık Miktarları:</w:t>
      </w:r>
    </w:p>
    <w:p w:rsidR="00C81B99" w:rsidRPr="006E24ED" w:rsidRDefault="00C81B99" w:rsidP="00C81B99">
      <w:pPr>
        <w:rPr>
          <w:lang w:eastAsia="en-US"/>
        </w:rPr>
      </w:pPr>
      <w:r w:rsidRPr="006E24ED">
        <w:rPr>
          <w:lang w:eastAsia="en-US"/>
        </w:rPr>
        <w:tab/>
      </w:r>
    </w:p>
    <w:p w:rsidR="00C81B99" w:rsidRPr="006E24ED" w:rsidRDefault="00C81B99" w:rsidP="00C81B99">
      <w:r w:rsidRPr="006E24ED">
        <w:t xml:space="preserve">Yenişehir Belediyesi sınırları içerisindeki </w:t>
      </w:r>
      <w:r>
        <w:t xml:space="preserve">işyerinden </w:t>
      </w:r>
      <w:r w:rsidRPr="006E24ED">
        <w:t>çıkan atık miktarı:</w:t>
      </w:r>
    </w:p>
    <w:p w:rsidR="00C81B99" w:rsidRPr="006E24ED" w:rsidRDefault="00C81B99" w:rsidP="00C81B99"/>
    <w:p w:rsidR="00C81B99" w:rsidRDefault="00856B70" w:rsidP="00C81B99">
      <w:r>
        <w:t>2</w:t>
      </w:r>
      <w:r w:rsidR="00295BFB">
        <w:t>3</w:t>
      </w:r>
      <w:r>
        <w:t>.</w:t>
      </w:r>
      <w:r w:rsidR="00295BFB">
        <w:t>322,00</w:t>
      </w:r>
      <w:r w:rsidR="005E3CFD">
        <w:t xml:space="preserve"> </w:t>
      </w:r>
      <w:r w:rsidR="00C81B99" w:rsidRPr="006E24ED">
        <w:t xml:space="preserve"> (Ton/Yıl) / </w:t>
      </w:r>
      <w:r w:rsidR="00E36D0E">
        <w:t>11.661</w:t>
      </w:r>
      <w:r w:rsidR="005E3CFD">
        <w:t xml:space="preserve"> </w:t>
      </w:r>
      <w:r w:rsidR="00C81B99">
        <w:t>işyeri</w:t>
      </w:r>
      <w:r w:rsidR="00C81B99" w:rsidRPr="006E24ED">
        <w:t xml:space="preserve"> = </w:t>
      </w:r>
      <w:r w:rsidR="00295BFB">
        <w:rPr>
          <w:b/>
          <w:bCs/>
        </w:rPr>
        <w:t>2,00</w:t>
      </w:r>
      <w:r w:rsidR="00D14C41">
        <w:rPr>
          <w:b/>
          <w:bCs/>
        </w:rPr>
        <w:t xml:space="preserve"> </w:t>
      </w:r>
      <w:r w:rsidR="00C81B99" w:rsidRPr="006E24ED">
        <w:rPr>
          <w:b/>
          <w:bCs/>
        </w:rPr>
        <w:t>ton/yıl-</w:t>
      </w:r>
      <w:r w:rsidR="00C81B99">
        <w:rPr>
          <w:b/>
          <w:bCs/>
        </w:rPr>
        <w:t>işyeri</w:t>
      </w:r>
      <w:r w:rsidR="00C81B99" w:rsidRPr="006E24ED">
        <w:t xml:space="preserve"> olarak hesaplanmıştır. </w:t>
      </w:r>
    </w:p>
    <w:p w:rsidR="00C81B99" w:rsidRDefault="00C81B99" w:rsidP="00C81B99">
      <w:r w:rsidRPr="006E24ED">
        <w:t>Ton ba</w:t>
      </w:r>
      <w:r w:rsidR="00F40EEF">
        <w:t xml:space="preserve">şına katı atık toplama maliyeti </w:t>
      </w:r>
      <w:r w:rsidRPr="006E24ED">
        <w:t>de</w:t>
      </w:r>
      <w:r w:rsidR="00F40EEF">
        <w:t xml:space="preserve"> </w:t>
      </w:r>
      <w:r w:rsidR="005D0212">
        <w:rPr>
          <w:lang w:eastAsia="en-US"/>
        </w:rPr>
        <w:t>659,89</w:t>
      </w:r>
      <w:r w:rsidR="00663DFC">
        <w:rPr>
          <w:lang w:eastAsia="en-US"/>
        </w:rPr>
        <w:t xml:space="preserve"> </w:t>
      </w:r>
      <w:r w:rsidRPr="00D95E78">
        <w:rPr>
          <w:bCs/>
        </w:rPr>
        <w:t>TL</w:t>
      </w:r>
      <w:r w:rsidRPr="006E24ED">
        <w:t xml:space="preserve"> hesabına göre;</w:t>
      </w:r>
    </w:p>
    <w:p w:rsidR="00C81B99" w:rsidRPr="006E24ED" w:rsidRDefault="00C81B99" w:rsidP="00C81B99"/>
    <w:p w:rsidR="00C81B99" w:rsidRDefault="00C81B99" w:rsidP="00C81B99">
      <w:pPr>
        <w:rPr>
          <w:b/>
          <w:bCs/>
        </w:rPr>
      </w:pPr>
      <w:r w:rsidRPr="006E24ED">
        <w:rPr>
          <w:b/>
          <w:bCs/>
        </w:rPr>
        <w:t>Yıllık Ortalama Maliyet</w:t>
      </w:r>
      <w:r w:rsidRPr="006E24ED">
        <w:tab/>
        <w:t xml:space="preserve">= </w:t>
      </w:r>
      <w:r w:rsidR="00295BFB">
        <w:t>2.00</w:t>
      </w:r>
      <w:r w:rsidRPr="006E24ED">
        <w:t xml:space="preserve">* </w:t>
      </w:r>
      <w:r w:rsidR="00295BFB">
        <w:t>659,89</w:t>
      </w:r>
      <w:r>
        <w:t xml:space="preserve"> </w:t>
      </w:r>
      <w:r w:rsidRPr="006E24ED">
        <w:t xml:space="preserve">TL/ton </w:t>
      </w:r>
      <w:r>
        <w:t xml:space="preserve">                </w:t>
      </w:r>
      <w:r w:rsidRPr="006E24ED">
        <w:t xml:space="preserve">= </w:t>
      </w:r>
      <w:r w:rsidR="0080659A">
        <w:t xml:space="preserve">  </w:t>
      </w:r>
      <w:r>
        <w:t xml:space="preserve">  </w:t>
      </w:r>
      <w:r w:rsidR="00B740A7">
        <w:rPr>
          <w:b/>
          <w:bCs/>
        </w:rPr>
        <w:t>1.</w:t>
      </w:r>
      <w:r w:rsidR="008C6E1A">
        <w:rPr>
          <w:b/>
          <w:bCs/>
        </w:rPr>
        <w:t>322</w:t>
      </w:r>
      <w:r w:rsidR="00B740A7">
        <w:rPr>
          <w:b/>
          <w:bCs/>
        </w:rPr>
        <w:t>,</w:t>
      </w:r>
      <w:r w:rsidR="008C6E1A">
        <w:rPr>
          <w:b/>
          <w:bCs/>
        </w:rPr>
        <w:t>76</w:t>
      </w:r>
      <w:r w:rsidR="00E00A00">
        <w:rPr>
          <w:b/>
          <w:bCs/>
        </w:rPr>
        <w:t xml:space="preserve"> </w:t>
      </w:r>
      <w:r w:rsidRPr="006E24ED">
        <w:rPr>
          <w:b/>
          <w:bCs/>
        </w:rPr>
        <w:t>TL/</w:t>
      </w:r>
      <w:r>
        <w:rPr>
          <w:b/>
          <w:bCs/>
        </w:rPr>
        <w:t>işyeri</w:t>
      </w:r>
      <w:r w:rsidRPr="006E24ED">
        <w:rPr>
          <w:b/>
          <w:bCs/>
        </w:rPr>
        <w:t>-yıl</w:t>
      </w:r>
    </w:p>
    <w:p w:rsidR="00C81B99" w:rsidRPr="006E24ED" w:rsidRDefault="00C81B99" w:rsidP="00C81B99"/>
    <w:p w:rsidR="00C81B99" w:rsidRPr="006E24ED" w:rsidRDefault="00C81B99" w:rsidP="00C81B99">
      <w:pPr>
        <w:rPr>
          <w:b/>
          <w:bCs/>
        </w:rPr>
      </w:pPr>
      <w:r w:rsidRPr="006E24ED">
        <w:rPr>
          <w:b/>
          <w:bCs/>
        </w:rPr>
        <w:t>Aylık Ortalama Maliyet</w:t>
      </w:r>
      <w:r w:rsidRPr="006E24ED">
        <w:tab/>
        <w:t xml:space="preserve">= </w:t>
      </w:r>
      <w:r w:rsidR="00B740A7">
        <w:rPr>
          <w:b/>
          <w:bCs/>
        </w:rPr>
        <w:t>1.</w:t>
      </w:r>
      <w:r w:rsidR="008C6E1A">
        <w:rPr>
          <w:b/>
          <w:bCs/>
        </w:rPr>
        <w:t>322</w:t>
      </w:r>
      <w:r w:rsidR="00B740A7">
        <w:rPr>
          <w:b/>
          <w:bCs/>
        </w:rPr>
        <w:t>,</w:t>
      </w:r>
      <w:r w:rsidR="008C6E1A">
        <w:rPr>
          <w:b/>
          <w:bCs/>
        </w:rPr>
        <w:t>76</w:t>
      </w:r>
      <w:r w:rsidR="00B7565C">
        <w:rPr>
          <w:b/>
          <w:bCs/>
        </w:rPr>
        <w:t xml:space="preserve"> TL</w:t>
      </w:r>
      <w:r w:rsidR="00F66D4F">
        <w:rPr>
          <w:b/>
          <w:bCs/>
        </w:rPr>
        <w:t xml:space="preserve"> </w:t>
      </w:r>
      <w:r w:rsidRPr="006E24ED">
        <w:t>/</w:t>
      </w:r>
      <w:r>
        <w:t xml:space="preserve"> işyeri-yıl / 12 ay       </w:t>
      </w:r>
      <w:r w:rsidR="00144E96">
        <w:t xml:space="preserve">   </w:t>
      </w:r>
      <w:r w:rsidRPr="006E24ED">
        <w:t>=</w:t>
      </w:r>
      <w:r>
        <w:t xml:space="preserve">  </w:t>
      </w:r>
      <w:r w:rsidR="00663DFC">
        <w:t xml:space="preserve">  </w:t>
      </w:r>
      <w:r>
        <w:t xml:space="preserve">   </w:t>
      </w:r>
      <w:r w:rsidR="008C6E1A">
        <w:rPr>
          <w:b/>
          <w:bCs/>
        </w:rPr>
        <w:t>110</w:t>
      </w:r>
      <w:r w:rsidR="00E36D0E">
        <w:rPr>
          <w:b/>
          <w:bCs/>
        </w:rPr>
        <w:t>,</w:t>
      </w:r>
      <w:r w:rsidR="008C6E1A">
        <w:rPr>
          <w:b/>
          <w:bCs/>
        </w:rPr>
        <w:t>23</w:t>
      </w:r>
      <w:r w:rsidR="00E00A00">
        <w:rPr>
          <w:b/>
          <w:bCs/>
        </w:rPr>
        <w:t xml:space="preserve"> </w:t>
      </w:r>
      <w:r w:rsidRPr="006E24ED">
        <w:rPr>
          <w:b/>
          <w:bCs/>
        </w:rPr>
        <w:t>TL/ay</w:t>
      </w:r>
    </w:p>
    <w:p w:rsidR="00C81B99" w:rsidRDefault="00C81B99" w:rsidP="00C81B99">
      <w:pPr>
        <w:rPr>
          <w:b/>
          <w:bCs/>
          <w:sz w:val="20"/>
          <w:szCs w:val="20"/>
        </w:rPr>
      </w:pPr>
    </w:p>
    <w:p w:rsidR="00C81B99" w:rsidRDefault="00C81B99" w:rsidP="00C81B99">
      <w:pPr>
        <w:rPr>
          <w:lang w:eastAsia="en-US"/>
        </w:rPr>
      </w:pPr>
    </w:p>
    <w:p w:rsidR="000368D8" w:rsidRPr="000368D8" w:rsidRDefault="000368D8" w:rsidP="000368D8">
      <w:pPr>
        <w:rPr>
          <w:bCs/>
        </w:rPr>
      </w:pPr>
      <w:r w:rsidRPr="000368D8">
        <w:rPr>
          <w:bCs/>
        </w:rPr>
        <w:t>*S</w:t>
      </w:r>
      <w:r w:rsidR="00C77D23">
        <w:rPr>
          <w:bCs/>
        </w:rPr>
        <w:t>u tüketimi olmayan boş işyerlerin</w:t>
      </w:r>
      <w:r w:rsidRPr="000368D8">
        <w:rPr>
          <w:bCs/>
        </w:rPr>
        <w:t xml:space="preserve">den </w:t>
      </w:r>
      <w:r w:rsidR="00C77D23">
        <w:rPr>
          <w:bCs/>
        </w:rPr>
        <w:t>Evsel Katı Atık Ücreti</w:t>
      </w:r>
      <w:r w:rsidR="00385C94">
        <w:rPr>
          <w:bCs/>
        </w:rPr>
        <w:t xml:space="preserve"> alınmayacaktır</w:t>
      </w:r>
      <w:r w:rsidRPr="000368D8">
        <w:rPr>
          <w:bCs/>
        </w:rPr>
        <w:t>.</w:t>
      </w:r>
    </w:p>
    <w:p w:rsidR="00C81B99" w:rsidRDefault="00C81B99" w:rsidP="00C81B99">
      <w:pPr>
        <w:rPr>
          <w:lang w:eastAsia="en-US"/>
        </w:rPr>
      </w:pPr>
    </w:p>
    <w:p w:rsidR="00C81B99" w:rsidRDefault="00C81B99" w:rsidP="00C81B99">
      <w:pPr>
        <w:rPr>
          <w:lang w:eastAsia="en-US"/>
        </w:rPr>
      </w:pPr>
    </w:p>
    <w:p w:rsidR="00C81B99" w:rsidRDefault="00C81B99" w:rsidP="00C81B99">
      <w:pPr>
        <w:rPr>
          <w:lang w:eastAsia="en-US"/>
        </w:rPr>
      </w:pPr>
    </w:p>
    <w:p w:rsidR="00C81B99" w:rsidRPr="001C5270" w:rsidRDefault="00C81B99" w:rsidP="00C81B99">
      <w:pPr>
        <w:rPr>
          <w:lang w:eastAsia="en-US"/>
        </w:rPr>
      </w:pPr>
    </w:p>
    <w:p w:rsidR="00C81B99" w:rsidRDefault="00C81B99" w:rsidP="00C81B99">
      <w:pPr>
        <w:rPr>
          <w:b/>
        </w:rPr>
      </w:pPr>
      <w:r w:rsidRPr="001C5270">
        <w:rPr>
          <w:lang w:eastAsia="en-US"/>
        </w:rPr>
        <w:t xml:space="preserve">Tüm İşyerleri İçin Hesaplanan Evsel Katı Atık Bedeli </w:t>
      </w:r>
      <w:r w:rsidRPr="001C5270">
        <w:rPr>
          <w:lang w:eastAsia="en-US"/>
        </w:rPr>
        <w:tab/>
      </w:r>
      <w:r w:rsidR="00860731">
        <w:rPr>
          <w:lang w:eastAsia="en-US"/>
        </w:rPr>
        <w:t xml:space="preserve">   </w:t>
      </w:r>
      <w:r w:rsidRPr="001C5270">
        <w:rPr>
          <w:lang w:eastAsia="en-US"/>
        </w:rPr>
        <w:t xml:space="preserve">= </w:t>
      </w:r>
      <w:r w:rsidR="00FB4549">
        <w:rPr>
          <w:lang w:eastAsia="en-US"/>
        </w:rPr>
        <w:t xml:space="preserve"> </w:t>
      </w:r>
      <w:r w:rsidR="00F66D4F">
        <w:rPr>
          <w:lang w:eastAsia="en-US"/>
        </w:rPr>
        <w:t xml:space="preserve">   </w:t>
      </w:r>
      <w:r w:rsidR="00295BFB">
        <w:rPr>
          <w:lang w:eastAsia="en-US"/>
        </w:rPr>
        <w:t xml:space="preserve">  </w:t>
      </w:r>
      <w:r w:rsidR="00FB4549">
        <w:rPr>
          <w:lang w:eastAsia="en-US"/>
        </w:rPr>
        <w:t xml:space="preserve"> </w:t>
      </w:r>
      <w:r w:rsidR="00295BFB">
        <w:rPr>
          <w:b/>
        </w:rPr>
        <w:t>15</w:t>
      </w:r>
      <w:r w:rsidR="00E36D0E">
        <w:rPr>
          <w:b/>
        </w:rPr>
        <w:t>.</w:t>
      </w:r>
      <w:r w:rsidR="00295BFB">
        <w:rPr>
          <w:b/>
        </w:rPr>
        <w:t>422.061</w:t>
      </w:r>
      <w:r w:rsidR="00E36D0E">
        <w:rPr>
          <w:b/>
        </w:rPr>
        <w:t>,</w:t>
      </w:r>
      <w:r w:rsidR="00295BFB">
        <w:rPr>
          <w:b/>
        </w:rPr>
        <w:t xml:space="preserve">23  </w:t>
      </w:r>
      <w:r w:rsidR="00693480">
        <w:rPr>
          <w:b/>
        </w:rPr>
        <w:t>TL</w:t>
      </w:r>
    </w:p>
    <w:p w:rsidR="005856B6" w:rsidRPr="001C5270" w:rsidRDefault="005856B6" w:rsidP="00C81B99"/>
    <w:p w:rsidR="00C81B99" w:rsidRPr="00DA0FF0" w:rsidRDefault="00C81B99" w:rsidP="00C81B99">
      <w:pPr>
        <w:rPr>
          <w:b/>
        </w:rPr>
      </w:pPr>
      <w:r w:rsidRPr="001C5270">
        <w:t xml:space="preserve">Özellikli İşyerleri İçin </w:t>
      </w:r>
      <w:r w:rsidRPr="001C5270">
        <w:rPr>
          <w:lang w:eastAsia="en-US"/>
        </w:rPr>
        <w:t>Hesaplanan Evsel Katı Atık Bedeli</w:t>
      </w:r>
      <w:r w:rsidRPr="001C5270">
        <w:rPr>
          <w:lang w:eastAsia="en-US"/>
        </w:rPr>
        <w:tab/>
      </w:r>
      <w:r w:rsidR="00860731">
        <w:rPr>
          <w:lang w:eastAsia="en-US"/>
        </w:rPr>
        <w:t xml:space="preserve">   </w:t>
      </w:r>
      <w:r w:rsidRPr="001C5270">
        <w:rPr>
          <w:lang w:eastAsia="en-US"/>
        </w:rPr>
        <w:t xml:space="preserve">= </w:t>
      </w:r>
      <w:r w:rsidR="00FB4549">
        <w:rPr>
          <w:lang w:eastAsia="en-US"/>
        </w:rPr>
        <w:t xml:space="preserve"> </w:t>
      </w:r>
      <w:r w:rsidR="005856B6">
        <w:rPr>
          <w:lang w:eastAsia="en-US"/>
        </w:rPr>
        <w:t xml:space="preserve"> </w:t>
      </w:r>
      <w:r w:rsidR="00F66D4F">
        <w:rPr>
          <w:lang w:eastAsia="en-US"/>
        </w:rPr>
        <w:t xml:space="preserve"> </w:t>
      </w:r>
      <w:r w:rsidR="00E36D0E">
        <w:rPr>
          <w:lang w:eastAsia="en-US"/>
        </w:rPr>
        <w:t xml:space="preserve">  </w:t>
      </w:r>
      <w:r w:rsidR="00A21B73">
        <w:rPr>
          <w:lang w:eastAsia="en-US"/>
        </w:rPr>
        <w:t xml:space="preserve">  </w:t>
      </w:r>
      <w:r w:rsidR="00295BFB">
        <w:rPr>
          <w:lang w:eastAsia="en-US"/>
        </w:rPr>
        <w:t xml:space="preserve">  </w:t>
      </w:r>
      <w:r w:rsidR="00295BFB">
        <w:rPr>
          <w:b/>
          <w:lang w:eastAsia="en-US"/>
        </w:rPr>
        <w:t>3</w:t>
      </w:r>
      <w:r w:rsidR="00E36D0E">
        <w:rPr>
          <w:b/>
          <w:lang w:eastAsia="en-US"/>
        </w:rPr>
        <w:t>.</w:t>
      </w:r>
      <w:r w:rsidR="00295BFB">
        <w:rPr>
          <w:b/>
          <w:lang w:eastAsia="en-US"/>
        </w:rPr>
        <w:t>383</w:t>
      </w:r>
      <w:r w:rsidR="00E36D0E">
        <w:rPr>
          <w:b/>
          <w:lang w:eastAsia="en-US"/>
        </w:rPr>
        <w:t>.</w:t>
      </w:r>
      <w:r w:rsidR="00295BFB">
        <w:rPr>
          <w:b/>
          <w:lang w:eastAsia="en-US"/>
        </w:rPr>
        <w:t>675</w:t>
      </w:r>
      <w:r w:rsidR="00E36D0E">
        <w:rPr>
          <w:b/>
          <w:lang w:eastAsia="en-US"/>
        </w:rPr>
        <w:t>,</w:t>
      </w:r>
      <w:r w:rsidR="00295BFB">
        <w:rPr>
          <w:b/>
          <w:lang w:eastAsia="en-US"/>
        </w:rPr>
        <w:t xml:space="preserve">19 </w:t>
      </w:r>
      <w:r w:rsidR="0080659A">
        <w:rPr>
          <w:b/>
          <w:lang w:eastAsia="en-US"/>
        </w:rPr>
        <w:t xml:space="preserve"> </w:t>
      </w:r>
      <w:r w:rsidR="00DA0FF0" w:rsidRPr="00DA0FF0">
        <w:rPr>
          <w:b/>
          <w:lang w:eastAsia="en-US"/>
        </w:rPr>
        <w:t>TL</w:t>
      </w:r>
    </w:p>
    <w:p w:rsidR="00860731" w:rsidRPr="001C5270" w:rsidRDefault="00860731" w:rsidP="00C81B99"/>
    <w:p w:rsidR="00C81B99" w:rsidRPr="00DA0FF0" w:rsidRDefault="00C81B99" w:rsidP="00C81B99">
      <w:pPr>
        <w:rPr>
          <w:b/>
        </w:rPr>
      </w:pPr>
      <w:r w:rsidRPr="001C5270">
        <w:t>Diğer İşyerleri İçin Hesaplanan Evsel Katı Atık Bedeli</w:t>
      </w:r>
      <w:r w:rsidRPr="001C5270">
        <w:tab/>
      </w:r>
      <w:r w:rsidR="002B2375">
        <w:t xml:space="preserve">   </w:t>
      </w:r>
      <w:r w:rsidRPr="00DA0FF0">
        <w:rPr>
          <w:b/>
        </w:rPr>
        <w:t xml:space="preserve">= </w:t>
      </w:r>
      <w:r w:rsidR="00F66D4F">
        <w:rPr>
          <w:b/>
        </w:rPr>
        <w:t xml:space="preserve">   </w:t>
      </w:r>
      <w:r w:rsidR="009F7829">
        <w:rPr>
          <w:b/>
        </w:rPr>
        <w:t xml:space="preserve"> </w:t>
      </w:r>
      <w:r w:rsidR="00DA0FF0">
        <w:rPr>
          <w:b/>
        </w:rPr>
        <w:t xml:space="preserve"> </w:t>
      </w:r>
      <w:r w:rsidR="00295BFB">
        <w:rPr>
          <w:b/>
        </w:rPr>
        <w:t xml:space="preserve">  12.038.386,04</w:t>
      </w:r>
      <w:r w:rsidR="00DA0FF0" w:rsidRPr="00DA0FF0">
        <w:rPr>
          <w:b/>
        </w:rPr>
        <w:t xml:space="preserve">  TL</w:t>
      </w:r>
    </w:p>
    <w:p w:rsidR="00C81B99" w:rsidRDefault="00C81B99" w:rsidP="00C81B99">
      <w:pPr>
        <w:tabs>
          <w:tab w:val="left" w:pos="1012"/>
        </w:tabs>
        <w:rPr>
          <w:b/>
          <w:bCs/>
        </w:rPr>
      </w:pPr>
    </w:p>
    <w:p w:rsidR="00C81B99" w:rsidRDefault="00C81B99" w:rsidP="00C81B99">
      <w:pPr>
        <w:rPr>
          <w:lang w:eastAsia="en-US"/>
        </w:rPr>
      </w:pPr>
    </w:p>
    <w:p w:rsidR="00C81B99" w:rsidRDefault="00C81B99"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5B2BBA" w:rsidRDefault="005B2BBA" w:rsidP="00C81B99">
      <w:pPr>
        <w:rPr>
          <w:lang w:eastAsia="en-US"/>
        </w:rPr>
      </w:pPr>
    </w:p>
    <w:p w:rsidR="00C81B99" w:rsidRDefault="00C81B99" w:rsidP="00C81B99">
      <w:pPr>
        <w:rPr>
          <w:lang w:eastAsia="en-US"/>
        </w:rPr>
      </w:pPr>
    </w:p>
    <w:p w:rsidR="000B2D32" w:rsidRPr="001C5270" w:rsidRDefault="000B2D32" w:rsidP="003971E0">
      <w:pPr>
        <w:pStyle w:val="Balk2"/>
        <w:rPr>
          <w:rFonts w:ascii="Times New Roman" w:hAnsi="Times New Roman" w:cs="Times New Roman"/>
          <w:sz w:val="24"/>
          <w:szCs w:val="24"/>
        </w:rPr>
      </w:pPr>
      <w:r w:rsidRPr="001C5270">
        <w:rPr>
          <w:rFonts w:ascii="Times New Roman" w:hAnsi="Times New Roman" w:cs="Times New Roman"/>
          <w:sz w:val="24"/>
          <w:szCs w:val="24"/>
        </w:rPr>
        <w:lastRenderedPageBreak/>
        <w:t>Diğer Yerlerden Kaynaklanan Katı Atık Miktarları</w:t>
      </w:r>
      <w:bookmarkStart w:id="31" w:name="_Toc24671790"/>
      <w:bookmarkEnd w:id="30"/>
      <w:r w:rsidR="003971E0">
        <w:rPr>
          <w:rFonts w:ascii="Times New Roman" w:hAnsi="Times New Roman" w:cs="Times New Roman"/>
          <w:sz w:val="24"/>
          <w:szCs w:val="24"/>
        </w:rPr>
        <w:t xml:space="preserve">  </w:t>
      </w:r>
      <w:r w:rsidRPr="001C5270">
        <w:rPr>
          <w:rFonts w:ascii="Times New Roman" w:hAnsi="Times New Roman" w:cs="Times New Roman"/>
          <w:sz w:val="24"/>
          <w:szCs w:val="24"/>
        </w:rPr>
        <w:t>Özellikli Yerler</w:t>
      </w:r>
      <w:bookmarkEnd w:id="31"/>
    </w:p>
    <w:p w:rsidR="00FE2994" w:rsidRDefault="00FE2994" w:rsidP="00007E16">
      <w:pPr>
        <w:tabs>
          <w:tab w:val="left" w:pos="1012"/>
        </w:tabs>
        <w:rPr>
          <w:b/>
          <w:bCs/>
        </w:rPr>
      </w:pPr>
    </w:p>
    <w:tbl>
      <w:tblPr>
        <w:tblW w:w="8649" w:type="dxa"/>
        <w:tblInd w:w="55" w:type="dxa"/>
        <w:tblCellMar>
          <w:left w:w="70" w:type="dxa"/>
          <w:right w:w="70" w:type="dxa"/>
        </w:tblCellMar>
        <w:tblLook w:val="04A0"/>
      </w:tblPr>
      <w:tblGrid>
        <w:gridCol w:w="4747"/>
        <w:gridCol w:w="680"/>
        <w:gridCol w:w="797"/>
        <w:gridCol w:w="1295"/>
        <w:gridCol w:w="1130"/>
      </w:tblGrid>
      <w:tr w:rsidR="00854CDE" w:rsidRPr="00374DB4" w:rsidTr="0069203C">
        <w:trPr>
          <w:trHeight w:val="515"/>
        </w:trPr>
        <w:tc>
          <w:tcPr>
            <w:tcW w:w="4747" w:type="dxa"/>
            <w:tcBorders>
              <w:top w:val="single" w:sz="4" w:space="0" w:color="auto"/>
              <w:left w:val="single" w:sz="4" w:space="0" w:color="auto"/>
              <w:bottom w:val="single" w:sz="4" w:space="0" w:color="auto"/>
              <w:right w:val="single" w:sz="4" w:space="0" w:color="auto"/>
            </w:tcBorders>
            <w:shd w:val="clear" w:color="000000" w:fill="C6E0B4"/>
            <w:vAlign w:val="bottom"/>
            <w:hideMark/>
          </w:tcPr>
          <w:p w:rsidR="00854CDE" w:rsidRPr="00374DB4" w:rsidRDefault="00854CDE" w:rsidP="00854CDE">
            <w:pPr>
              <w:jc w:val="center"/>
              <w:rPr>
                <w:b/>
                <w:bCs/>
                <w:color w:val="000000"/>
              </w:rPr>
            </w:pPr>
            <w:r w:rsidRPr="00374DB4">
              <w:rPr>
                <w:b/>
                <w:bCs/>
                <w:color w:val="000000"/>
                <w:sz w:val="22"/>
                <w:szCs w:val="22"/>
              </w:rPr>
              <w:t>Firmalar</w:t>
            </w:r>
          </w:p>
        </w:tc>
        <w:tc>
          <w:tcPr>
            <w:tcW w:w="680" w:type="dxa"/>
            <w:tcBorders>
              <w:top w:val="single" w:sz="4" w:space="0" w:color="auto"/>
              <w:left w:val="nil"/>
              <w:bottom w:val="single" w:sz="4" w:space="0" w:color="auto"/>
              <w:right w:val="single" w:sz="4" w:space="0" w:color="auto"/>
            </w:tcBorders>
            <w:shd w:val="clear" w:color="000000" w:fill="C6E0B4"/>
            <w:vAlign w:val="bottom"/>
            <w:hideMark/>
          </w:tcPr>
          <w:p w:rsidR="00854CDE" w:rsidRPr="00374DB4" w:rsidRDefault="00854CDE" w:rsidP="00854CDE">
            <w:pPr>
              <w:jc w:val="center"/>
              <w:rPr>
                <w:b/>
                <w:bCs/>
                <w:color w:val="000000"/>
              </w:rPr>
            </w:pPr>
            <w:r w:rsidRPr="00374DB4">
              <w:rPr>
                <w:b/>
                <w:bCs/>
                <w:color w:val="000000"/>
                <w:sz w:val="22"/>
                <w:szCs w:val="22"/>
              </w:rPr>
              <w:t>TON GÜN</w:t>
            </w:r>
          </w:p>
        </w:tc>
        <w:tc>
          <w:tcPr>
            <w:tcW w:w="797" w:type="dxa"/>
            <w:tcBorders>
              <w:top w:val="single" w:sz="4" w:space="0" w:color="auto"/>
              <w:left w:val="nil"/>
              <w:bottom w:val="single" w:sz="4" w:space="0" w:color="auto"/>
              <w:right w:val="single" w:sz="4" w:space="0" w:color="auto"/>
            </w:tcBorders>
            <w:shd w:val="clear" w:color="000000" w:fill="C6E0B4"/>
            <w:vAlign w:val="bottom"/>
            <w:hideMark/>
          </w:tcPr>
          <w:p w:rsidR="00854CDE" w:rsidRPr="00374DB4" w:rsidRDefault="00854CDE" w:rsidP="00854CDE">
            <w:pPr>
              <w:jc w:val="center"/>
              <w:rPr>
                <w:b/>
                <w:bCs/>
                <w:color w:val="000000"/>
              </w:rPr>
            </w:pPr>
            <w:r w:rsidRPr="00374DB4">
              <w:rPr>
                <w:b/>
                <w:bCs/>
                <w:color w:val="000000"/>
                <w:sz w:val="22"/>
                <w:szCs w:val="22"/>
              </w:rPr>
              <w:t>TL TON</w:t>
            </w:r>
          </w:p>
        </w:tc>
        <w:tc>
          <w:tcPr>
            <w:tcW w:w="1295" w:type="dxa"/>
            <w:tcBorders>
              <w:top w:val="single" w:sz="4" w:space="0" w:color="auto"/>
              <w:left w:val="nil"/>
              <w:bottom w:val="single" w:sz="4" w:space="0" w:color="auto"/>
              <w:right w:val="single" w:sz="4" w:space="0" w:color="auto"/>
            </w:tcBorders>
            <w:shd w:val="clear" w:color="000000" w:fill="C6E0B4"/>
            <w:vAlign w:val="bottom"/>
            <w:hideMark/>
          </w:tcPr>
          <w:p w:rsidR="00854CDE" w:rsidRPr="00374DB4" w:rsidRDefault="00854CDE" w:rsidP="00854CDE">
            <w:pPr>
              <w:jc w:val="center"/>
              <w:rPr>
                <w:b/>
                <w:bCs/>
                <w:color w:val="000000"/>
              </w:rPr>
            </w:pPr>
            <w:r w:rsidRPr="00374DB4">
              <w:rPr>
                <w:b/>
                <w:bCs/>
                <w:color w:val="000000"/>
                <w:sz w:val="22"/>
                <w:szCs w:val="22"/>
              </w:rPr>
              <w:t>TL YIL</w:t>
            </w:r>
          </w:p>
        </w:tc>
        <w:tc>
          <w:tcPr>
            <w:tcW w:w="1130" w:type="dxa"/>
            <w:tcBorders>
              <w:top w:val="single" w:sz="4" w:space="0" w:color="auto"/>
              <w:left w:val="nil"/>
              <w:bottom w:val="single" w:sz="4" w:space="0" w:color="auto"/>
              <w:right w:val="single" w:sz="4" w:space="0" w:color="auto"/>
            </w:tcBorders>
            <w:shd w:val="clear" w:color="000000" w:fill="C6E0B4"/>
            <w:vAlign w:val="bottom"/>
            <w:hideMark/>
          </w:tcPr>
          <w:p w:rsidR="00854CDE" w:rsidRPr="00374DB4" w:rsidRDefault="00854CDE" w:rsidP="00854CDE">
            <w:pPr>
              <w:jc w:val="center"/>
              <w:rPr>
                <w:b/>
                <w:bCs/>
                <w:color w:val="000000"/>
              </w:rPr>
            </w:pPr>
            <w:r w:rsidRPr="00374DB4">
              <w:rPr>
                <w:b/>
                <w:bCs/>
                <w:color w:val="000000"/>
                <w:sz w:val="22"/>
                <w:szCs w:val="22"/>
              </w:rPr>
              <w:t>TL AY</w:t>
            </w:r>
          </w:p>
        </w:tc>
      </w:tr>
      <w:tr w:rsidR="00854CDE"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854CDE" w:rsidRPr="00374DB4" w:rsidRDefault="00854CDE" w:rsidP="00854CDE">
            <w:pPr>
              <w:rPr>
                <w:color w:val="000000"/>
              </w:rPr>
            </w:pPr>
            <w:r w:rsidRPr="00374DB4">
              <w:rPr>
                <w:color w:val="000000"/>
                <w:sz w:val="22"/>
                <w:szCs w:val="22"/>
              </w:rPr>
              <w:t>CARREFOUR(PALM CİTY)</w:t>
            </w:r>
          </w:p>
        </w:tc>
        <w:tc>
          <w:tcPr>
            <w:tcW w:w="680" w:type="dxa"/>
            <w:tcBorders>
              <w:top w:val="nil"/>
              <w:left w:val="nil"/>
              <w:bottom w:val="single" w:sz="4" w:space="0" w:color="auto"/>
              <w:right w:val="single" w:sz="4" w:space="0" w:color="auto"/>
            </w:tcBorders>
            <w:shd w:val="clear" w:color="auto" w:fill="auto"/>
            <w:vAlign w:val="bottom"/>
            <w:hideMark/>
          </w:tcPr>
          <w:p w:rsidR="00854CDE" w:rsidRPr="00374DB4" w:rsidRDefault="00D36334" w:rsidP="00854CDE">
            <w:pPr>
              <w:jc w:val="center"/>
              <w:rPr>
                <w:color w:val="000000"/>
              </w:rPr>
            </w:pPr>
            <w:r>
              <w:rPr>
                <w:color w:val="000000"/>
                <w:sz w:val="22"/>
                <w:szCs w:val="22"/>
              </w:rPr>
              <w:t>5.7</w:t>
            </w:r>
          </w:p>
        </w:tc>
        <w:tc>
          <w:tcPr>
            <w:tcW w:w="797" w:type="dxa"/>
            <w:tcBorders>
              <w:top w:val="nil"/>
              <w:left w:val="nil"/>
              <w:bottom w:val="single" w:sz="4" w:space="0" w:color="auto"/>
              <w:right w:val="single" w:sz="4" w:space="0" w:color="auto"/>
            </w:tcBorders>
            <w:shd w:val="clear" w:color="auto" w:fill="auto"/>
            <w:vAlign w:val="center"/>
            <w:hideMark/>
          </w:tcPr>
          <w:p w:rsidR="00854CDE" w:rsidRPr="00374DB4" w:rsidRDefault="00F40EEF" w:rsidP="00F543AE">
            <w:pPr>
              <w:jc w:val="center"/>
              <w:rPr>
                <w:color w:val="000000"/>
              </w:rPr>
            </w:pPr>
            <w:r>
              <w:rPr>
                <w:color w:val="000000"/>
                <w:sz w:val="22"/>
                <w:szCs w:val="22"/>
              </w:rPr>
              <w:t>110</w:t>
            </w:r>
            <w:r w:rsidR="00E00A00">
              <w:rPr>
                <w:color w:val="000000"/>
                <w:sz w:val="22"/>
                <w:szCs w:val="22"/>
              </w:rPr>
              <w:t>,</w:t>
            </w:r>
            <w:r>
              <w:rPr>
                <w:color w:val="000000"/>
                <w:sz w:val="22"/>
                <w:szCs w:val="22"/>
              </w:rPr>
              <w:t>23</w:t>
            </w:r>
          </w:p>
        </w:tc>
        <w:tc>
          <w:tcPr>
            <w:tcW w:w="1295" w:type="dxa"/>
            <w:tcBorders>
              <w:top w:val="nil"/>
              <w:left w:val="nil"/>
              <w:bottom w:val="single" w:sz="4" w:space="0" w:color="auto"/>
              <w:right w:val="single" w:sz="4" w:space="0" w:color="auto"/>
            </w:tcBorders>
            <w:shd w:val="clear" w:color="auto" w:fill="auto"/>
            <w:vAlign w:val="bottom"/>
            <w:hideMark/>
          </w:tcPr>
          <w:p w:rsidR="00854CDE" w:rsidRPr="00374DB4" w:rsidRDefault="004F45FF" w:rsidP="00D455C2">
            <w:pPr>
              <w:jc w:val="center"/>
              <w:rPr>
                <w:color w:val="000000"/>
              </w:rPr>
            </w:pPr>
            <w:r>
              <w:rPr>
                <w:color w:val="000000"/>
              </w:rPr>
              <w:t xml:space="preserve"> 229.333,51</w:t>
            </w:r>
            <w:r w:rsidR="00CC6856">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854CDE" w:rsidRPr="00374DB4" w:rsidRDefault="004F45FF" w:rsidP="00F40EEF">
            <w:pPr>
              <w:jc w:val="right"/>
              <w:rPr>
                <w:color w:val="000000"/>
              </w:rPr>
            </w:pPr>
            <w:r>
              <w:rPr>
                <w:color w:val="000000"/>
              </w:rPr>
              <w:t>19.111,12</w:t>
            </w:r>
          </w:p>
        </w:tc>
      </w:tr>
      <w:tr w:rsidR="00854CDE"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854CDE" w:rsidRPr="00374DB4" w:rsidRDefault="00854CDE" w:rsidP="00854CDE">
            <w:pPr>
              <w:rPr>
                <w:color w:val="000000"/>
              </w:rPr>
            </w:pPr>
            <w:r w:rsidRPr="00374DB4">
              <w:rPr>
                <w:color w:val="000000"/>
                <w:sz w:val="22"/>
                <w:szCs w:val="22"/>
              </w:rPr>
              <w:t>SAYAPARK</w:t>
            </w:r>
          </w:p>
        </w:tc>
        <w:tc>
          <w:tcPr>
            <w:tcW w:w="680" w:type="dxa"/>
            <w:tcBorders>
              <w:top w:val="nil"/>
              <w:left w:val="nil"/>
              <w:bottom w:val="single" w:sz="4" w:space="0" w:color="auto"/>
              <w:right w:val="single" w:sz="4" w:space="0" w:color="auto"/>
            </w:tcBorders>
            <w:shd w:val="clear" w:color="auto" w:fill="auto"/>
            <w:vAlign w:val="bottom"/>
            <w:hideMark/>
          </w:tcPr>
          <w:p w:rsidR="00854CDE" w:rsidRPr="00374DB4" w:rsidRDefault="00D36334" w:rsidP="00854CDE">
            <w:pPr>
              <w:jc w:val="center"/>
              <w:rPr>
                <w:color w:val="000000"/>
              </w:rPr>
            </w:pPr>
            <w:r>
              <w:rPr>
                <w:color w:val="000000"/>
                <w:sz w:val="22"/>
                <w:szCs w:val="22"/>
              </w:rPr>
              <w:t>4.1</w:t>
            </w:r>
          </w:p>
        </w:tc>
        <w:tc>
          <w:tcPr>
            <w:tcW w:w="797" w:type="dxa"/>
            <w:tcBorders>
              <w:top w:val="nil"/>
              <w:left w:val="nil"/>
              <w:bottom w:val="single" w:sz="4" w:space="0" w:color="auto"/>
              <w:right w:val="single" w:sz="4" w:space="0" w:color="auto"/>
            </w:tcBorders>
            <w:shd w:val="clear" w:color="auto" w:fill="auto"/>
            <w:vAlign w:val="center"/>
            <w:hideMark/>
          </w:tcPr>
          <w:p w:rsidR="00854CDE" w:rsidRPr="00374DB4" w:rsidRDefault="00F40EE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854CDE" w:rsidRPr="00374DB4" w:rsidRDefault="004F45FF" w:rsidP="006D569A">
            <w:pPr>
              <w:jc w:val="center"/>
              <w:rPr>
                <w:color w:val="000000"/>
              </w:rPr>
            </w:pPr>
            <w:r>
              <w:rPr>
                <w:color w:val="000000"/>
              </w:rPr>
              <w:t>164.959,19</w:t>
            </w:r>
            <w:r w:rsidR="00F40EEF">
              <w:rPr>
                <w:color w:val="000000"/>
              </w:rPr>
              <w:t xml:space="preserve"> </w:t>
            </w:r>
            <w:r w:rsidR="00B1635D">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854CDE" w:rsidRPr="00374DB4" w:rsidRDefault="004F45FF" w:rsidP="00D455C2">
            <w:pPr>
              <w:jc w:val="right"/>
              <w:rPr>
                <w:color w:val="000000"/>
              </w:rPr>
            </w:pPr>
            <w:r>
              <w:rPr>
                <w:color w:val="000000"/>
              </w:rPr>
              <w:t>13.746,60</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FORUM</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D36334" w:rsidP="00854CDE">
            <w:pPr>
              <w:jc w:val="center"/>
              <w:rPr>
                <w:color w:val="000000"/>
              </w:rPr>
            </w:pPr>
            <w:r>
              <w:rPr>
                <w:color w:val="000000"/>
                <w:sz w:val="22"/>
                <w:szCs w:val="22"/>
              </w:rPr>
              <w:t>7.2</w:t>
            </w:r>
          </w:p>
        </w:tc>
        <w:tc>
          <w:tcPr>
            <w:tcW w:w="797" w:type="dxa"/>
            <w:tcBorders>
              <w:top w:val="nil"/>
              <w:left w:val="nil"/>
              <w:bottom w:val="single" w:sz="4" w:space="0" w:color="auto"/>
              <w:right w:val="single" w:sz="4" w:space="0" w:color="auto"/>
            </w:tcBorders>
            <w:shd w:val="clear" w:color="auto" w:fill="auto"/>
            <w:vAlign w:val="center"/>
            <w:hideMark/>
          </w:tcPr>
          <w:p w:rsidR="00B44D1B" w:rsidRPr="00374DB4" w:rsidRDefault="00F40EE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D455C2">
            <w:pPr>
              <w:jc w:val="center"/>
              <w:rPr>
                <w:color w:val="000000"/>
              </w:rPr>
            </w:pPr>
            <w:r>
              <w:rPr>
                <w:color w:val="000000"/>
              </w:rPr>
              <w:t>289.684,44</w:t>
            </w:r>
            <w:r w:rsidR="00F40EEF">
              <w:rPr>
                <w:color w:val="000000"/>
              </w:rPr>
              <w:t xml:space="preserve"> </w:t>
            </w:r>
            <w:r w:rsidR="00B1635D">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6D569A">
            <w:pPr>
              <w:jc w:val="right"/>
              <w:rPr>
                <w:color w:val="000000"/>
              </w:rPr>
            </w:pPr>
            <w:r>
              <w:rPr>
                <w:color w:val="000000"/>
              </w:rPr>
              <w:t>24.140,37</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MARİNA</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D36334" w:rsidP="00854CDE">
            <w:pPr>
              <w:jc w:val="center"/>
              <w:rPr>
                <w:color w:val="000000"/>
              </w:rPr>
            </w:pPr>
            <w:r>
              <w:rPr>
                <w:color w:val="000000"/>
                <w:sz w:val="22"/>
                <w:szCs w:val="22"/>
              </w:rPr>
              <w:t>5.7</w:t>
            </w:r>
          </w:p>
        </w:tc>
        <w:tc>
          <w:tcPr>
            <w:tcW w:w="797" w:type="dxa"/>
            <w:tcBorders>
              <w:top w:val="nil"/>
              <w:left w:val="nil"/>
              <w:bottom w:val="single" w:sz="4" w:space="0" w:color="auto"/>
              <w:right w:val="single" w:sz="4" w:space="0" w:color="auto"/>
            </w:tcBorders>
            <w:shd w:val="clear" w:color="auto" w:fill="auto"/>
            <w:vAlign w:val="center"/>
            <w:hideMark/>
          </w:tcPr>
          <w:p w:rsidR="00B44D1B" w:rsidRPr="00374DB4" w:rsidRDefault="00F40EE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D455C2">
            <w:pPr>
              <w:jc w:val="center"/>
              <w:rPr>
                <w:color w:val="000000"/>
              </w:rPr>
            </w:pPr>
            <w:r>
              <w:rPr>
                <w:color w:val="000000"/>
              </w:rPr>
              <w:t>229.333,51</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28796B">
            <w:pPr>
              <w:jc w:val="right"/>
              <w:rPr>
                <w:color w:val="000000"/>
              </w:rPr>
            </w:pPr>
            <w:r>
              <w:rPr>
                <w:color w:val="000000"/>
              </w:rPr>
              <w:t>19.111,12</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METRO</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D36334" w:rsidP="00854CDE">
            <w:pPr>
              <w:jc w:val="center"/>
              <w:rPr>
                <w:color w:val="000000"/>
              </w:rPr>
            </w:pPr>
            <w:r>
              <w:rPr>
                <w:color w:val="000000"/>
                <w:sz w:val="22"/>
                <w:szCs w:val="22"/>
              </w:rPr>
              <w:t>2.3</w:t>
            </w:r>
          </w:p>
        </w:tc>
        <w:tc>
          <w:tcPr>
            <w:tcW w:w="797" w:type="dxa"/>
            <w:tcBorders>
              <w:top w:val="nil"/>
              <w:left w:val="nil"/>
              <w:bottom w:val="single" w:sz="4" w:space="0" w:color="auto"/>
              <w:right w:val="single" w:sz="4" w:space="0" w:color="auto"/>
            </w:tcBorders>
            <w:shd w:val="clear" w:color="auto" w:fill="auto"/>
            <w:vAlign w:val="center"/>
            <w:hideMark/>
          </w:tcPr>
          <w:p w:rsidR="00B44D1B" w:rsidRPr="00374DB4" w:rsidRDefault="00F40EE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F40EEF" w:rsidP="0069203C">
            <w:pPr>
              <w:jc w:val="center"/>
              <w:rPr>
                <w:color w:val="000000"/>
              </w:rPr>
            </w:pPr>
            <w:r>
              <w:rPr>
                <w:color w:val="000000"/>
              </w:rPr>
              <w:t xml:space="preserve"> </w:t>
            </w:r>
            <w:r w:rsidR="004F45FF">
              <w:rPr>
                <w:color w:val="000000"/>
              </w:rPr>
              <w:t>92.538,08</w:t>
            </w:r>
            <w:r>
              <w:rPr>
                <w:color w:val="000000"/>
              </w:rPr>
              <w:t xml:space="preserve">  </w:t>
            </w:r>
            <w:r w:rsidR="006D569A">
              <w:rPr>
                <w:color w:val="000000"/>
              </w:rPr>
              <w:t xml:space="preserve">   </w:t>
            </w:r>
            <w:r w:rsidR="00B1635D">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D455C2">
            <w:pPr>
              <w:jc w:val="right"/>
              <w:rPr>
                <w:color w:val="000000"/>
              </w:rPr>
            </w:pPr>
            <w:r>
              <w:rPr>
                <w:color w:val="000000"/>
              </w:rPr>
              <w:t>7.711,50</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D36334" w:rsidP="00854CDE">
            <w:pPr>
              <w:rPr>
                <w:color w:val="000000"/>
              </w:rPr>
            </w:pPr>
            <w:r>
              <w:rPr>
                <w:color w:val="000000"/>
                <w:sz w:val="22"/>
                <w:szCs w:val="22"/>
              </w:rPr>
              <w:t>BİM MARKET (24</w:t>
            </w:r>
            <w:r w:rsidR="00B44D1B" w:rsidRPr="00374DB4">
              <w:rPr>
                <w:color w:val="000000"/>
                <w:sz w:val="22"/>
                <w:szCs w:val="22"/>
              </w:rPr>
              <w:t xml:space="preserve"> MAĞAZA ŞUBESİ)</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D36334" w:rsidP="00854CDE">
            <w:pPr>
              <w:jc w:val="center"/>
              <w:rPr>
                <w:color w:val="000000"/>
              </w:rPr>
            </w:pPr>
            <w:r>
              <w:rPr>
                <w:color w:val="000000"/>
                <w:sz w:val="22"/>
                <w:szCs w:val="22"/>
              </w:rPr>
              <w:t>7.2</w:t>
            </w:r>
          </w:p>
        </w:tc>
        <w:tc>
          <w:tcPr>
            <w:tcW w:w="797" w:type="dxa"/>
            <w:tcBorders>
              <w:top w:val="nil"/>
              <w:left w:val="nil"/>
              <w:bottom w:val="single" w:sz="4" w:space="0" w:color="auto"/>
              <w:right w:val="single" w:sz="4" w:space="0" w:color="auto"/>
            </w:tcBorders>
            <w:shd w:val="clear" w:color="auto" w:fill="auto"/>
            <w:vAlign w:val="center"/>
            <w:hideMark/>
          </w:tcPr>
          <w:p w:rsidR="00B44D1B" w:rsidRPr="00374DB4" w:rsidRDefault="00F40EEF" w:rsidP="006D569A">
            <w:pP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6D569A" w:rsidP="00D455C2">
            <w:pPr>
              <w:jc w:val="center"/>
              <w:rPr>
                <w:color w:val="000000"/>
              </w:rPr>
            </w:pPr>
            <w:r>
              <w:rPr>
                <w:color w:val="000000"/>
              </w:rPr>
              <w:t xml:space="preserve"> </w:t>
            </w:r>
            <w:r w:rsidR="004F45FF">
              <w:rPr>
                <w:color w:val="000000"/>
              </w:rPr>
              <w:t>289.684,44</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3E66D1">
            <w:pPr>
              <w:jc w:val="center"/>
              <w:rPr>
                <w:color w:val="000000"/>
              </w:rPr>
            </w:pPr>
            <w:r>
              <w:rPr>
                <w:color w:val="000000"/>
              </w:rPr>
              <w:t>24.140,37</w:t>
            </w:r>
          </w:p>
        </w:tc>
      </w:tr>
      <w:tr w:rsidR="00B44D1B"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D1B" w:rsidRPr="00374DB4" w:rsidRDefault="00D36334" w:rsidP="00854CDE">
            <w:pPr>
              <w:rPr>
                <w:color w:val="000000"/>
              </w:rPr>
            </w:pPr>
            <w:r>
              <w:rPr>
                <w:color w:val="000000"/>
                <w:sz w:val="22"/>
                <w:szCs w:val="22"/>
              </w:rPr>
              <w:t>A 101 ( 33</w:t>
            </w:r>
            <w:r w:rsidR="00B44D1B" w:rsidRPr="00374DB4">
              <w:rPr>
                <w:color w:val="000000"/>
                <w:sz w:val="22"/>
                <w:szCs w:val="22"/>
              </w:rPr>
              <w:t xml:space="preserve"> MAĞAZA ŞUBESİ)</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D1B" w:rsidRPr="00374DB4" w:rsidRDefault="00D36334" w:rsidP="00854CDE">
            <w:pPr>
              <w:jc w:val="center"/>
              <w:rPr>
                <w:color w:val="000000"/>
              </w:rPr>
            </w:pPr>
            <w:r>
              <w:rPr>
                <w:color w:val="000000"/>
                <w:sz w:val="22"/>
                <w:szCs w:val="22"/>
              </w:rPr>
              <w:t>9.9</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D1B" w:rsidRPr="00E00A00" w:rsidRDefault="00F40EEF" w:rsidP="006D569A">
            <w:r>
              <w:rPr>
                <w:color w:val="000000"/>
                <w:sz w:val="22"/>
                <w:szCs w:val="22"/>
              </w:rPr>
              <w:t>110,23</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D1B" w:rsidRPr="00374DB4" w:rsidRDefault="0069203C" w:rsidP="003E66D1">
            <w:pPr>
              <w:rPr>
                <w:color w:val="000000"/>
              </w:rPr>
            </w:pPr>
            <w:r>
              <w:rPr>
                <w:color w:val="000000"/>
              </w:rPr>
              <w:t xml:space="preserve"> </w:t>
            </w:r>
            <w:r w:rsidR="004F45FF">
              <w:rPr>
                <w:color w:val="000000"/>
              </w:rPr>
              <w:t>398.316,10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D1B" w:rsidRPr="00374DB4" w:rsidRDefault="004F45FF" w:rsidP="003E66D1">
            <w:pPr>
              <w:jc w:val="center"/>
              <w:rPr>
                <w:color w:val="000000"/>
              </w:rPr>
            </w:pPr>
            <w:r>
              <w:rPr>
                <w:color w:val="000000"/>
              </w:rPr>
              <w:t>33.193,00</w:t>
            </w:r>
          </w:p>
        </w:tc>
      </w:tr>
      <w:tr w:rsidR="00B44D1B"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ŞOK (41MAĞAZA ŞUBESİ)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B44D1B" w:rsidRPr="00374DB4" w:rsidRDefault="00B44D1B" w:rsidP="00854CDE">
            <w:pPr>
              <w:jc w:val="center"/>
              <w:rPr>
                <w:color w:val="000000"/>
              </w:rPr>
            </w:pPr>
            <w:r w:rsidRPr="00374DB4">
              <w:rPr>
                <w:color w:val="000000"/>
                <w:sz w:val="22"/>
                <w:szCs w:val="22"/>
              </w:rPr>
              <w:t>9.6</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44D1B" w:rsidRPr="00374DB4" w:rsidRDefault="00F40EEF" w:rsidP="006D569A">
            <w:pPr>
              <w:jc w:val="center"/>
              <w:rPr>
                <w:color w:val="000000"/>
              </w:rP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B44D1B" w:rsidRPr="00374DB4" w:rsidRDefault="0069203C" w:rsidP="003E66D1">
            <w:pPr>
              <w:rPr>
                <w:color w:val="000000"/>
              </w:rPr>
            </w:pPr>
            <w:r>
              <w:rPr>
                <w:color w:val="000000"/>
              </w:rPr>
              <w:t xml:space="preserve"> </w:t>
            </w:r>
            <w:r w:rsidR="004F45FF">
              <w:rPr>
                <w:color w:val="000000"/>
              </w:rPr>
              <w:t>386.245,92</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B44D1B" w:rsidRPr="00374DB4" w:rsidRDefault="004F45FF" w:rsidP="003E66D1">
            <w:pPr>
              <w:rPr>
                <w:color w:val="000000"/>
              </w:rPr>
            </w:pPr>
            <w:r>
              <w:rPr>
                <w:color w:val="000000"/>
              </w:rPr>
              <w:t>32.187,16</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MİGROS(21MAĞAZA ŞUBESİ)</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B44D1B" w:rsidP="00854CDE">
            <w:pPr>
              <w:jc w:val="center"/>
              <w:rPr>
                <w:color w:val="000000"/>
              </w:rPr>
            </w:pPr>
            <w:r w:rsidRPr="00374DB4">
              <w:rPr>
                <w:color w:val="000000"/>
                <w:sz w:val="22"/>
                <w:szCs w:val="22"/>
              </w:rPr>
              <w:t>5.1</w:t>
            </w:r>
          </w:p>
        </w:tc>
        <w:tc>
          <w:tcPr>
            <w:tcW w:w="797" w:type="dxa"/>
            <w:tcBorders>
              <w:top w:val="nil"/>
              <w:left w:val="nil"/>
              <w:bottom w:val="single" w:sz="4" w:space="0" w:color="auto"/>
              <w:right w:val="single" w:sz="4" w:space="0" w:color="auto"/>
            </w:tcBorders>
            <w:shd w:val="clear" w:color="auto" w:fill="auto"/>
            <w:vAlign w:val="center"/>
            <w:hideMark/>
          </w:tcPr>
          <w:p w:rsidR="00B44D1B" w:rsidRPr="00374DB4" w:rsidRDefault="00F40EEF" w:rsidP="006D569A">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D455C2">
            <w:pPr>
              <w:jc w:val="center"/>
              <w:rPr>
                <w:color w:val="000000"/>
              </w:rPr>
            </w:pPr>
            <w:r>
              <w:rPr>
                <w:color w:val="000000"/>
              </w:rPr>
              <w:t>205.193,14</w:t>
            </w:r>
            <w:r w:rsidR="00F40EEF">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F40EEF">
            <w:pPr>
              <w:rPr>
                <w:color w:val="000000"/>
              </w:rPr>
            </w:pPr>
            <w:r>
              <w:rPr>
                <w:color w:val="000000"/>
              </w:rPr>
              <w:t>17.099,42</w:t>
            </w:r>
          </w:p>
        </w:tc>
      </w:tr>
      <w:tr w:rsidR="00B44D1B"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B44D1B" w:rsidRPr="00374DB4" w:rsidRDefault="00B44D1B" w:rsidP="00854CDE">
            <w:pPr>
              <w:rPr>
                <w:color w:val="000000"/>
              </w:rPr>
            </w:pPr>
            <w:r w:rsidRPr="00374DB4">
              <w:rPr>
                <w:color w:val="000000"/>
                <w:sz w:val="22"/>
                <w:szCs w:val="22"/>
              </w:rPr>
              <w:t>CARREFOUR(5 MAĞAZA ŞUBESİ)</w:t>
            </w:r>
          </w:p>
        </w:tc>
        <w:tc>
          <w:tcPr>
            <w:tcW w:w="680" w:type="dxa"/>
            <w:tcBorders>
              <w:top w:val="nil"/>
              <w:left w:val="nil"/>
              <w:bottom w:val="single" w:sz="4" w:space="0" w:color="auto"/>
              <w:right w:val="single" w:sz="4" w:space="0" w:color="auto"/>
            </w:tcBorders>
            <w:shd w:val="clear" w:color="auto" w:fill="auto"/>
            <w:vAlign w:val="bottom"/>
            <w:hideMark/>
          </w:tcPr>
          <w:p w:rsidR="00B44D1B" w:rsidRPr="00374DB4" w:rsidRDefault="00B44D1B" w:rsidP="00854CDE">
            <w:pPr>
              <w:jc w:val="center"/>
              <w:rPr>
                <w:color w:val="000000"/>
              </w:rPr>
            </w:pPr>
            <w:r w:rsidRPr="00374DB4">
              <w:rPr>
                <w:color w:val="000000"/>
                <w:sz w:val="22"/>
                <w:szCs w:val="22"/>
              </w:rPr>
              <w:t>1.5</w:t>
            </w:r>
          </w:p>
        </w:tc>
        <w:tc>
          <w:tcPr>
            <w:tcW w:w="797" w:type="dxa"/>
            <w:tcBorders>
              <w:top w:val="nil"/>
              <w:left w:val="nil"/>
              <w:bottom w:val="single" w:sz="4" w:space="0" w:color="auto"/>
              <w:right w:val="single" w:sz="4" w:space="0" w:color="auto"/>
            </w:tcBorders>
            <w:shd w:val="clear" w:color="auto" w:fill="auto"/>
            <w:vAlign w:val="center"/>
            <w:hideMark/>
          </w:tcPr>
          <w:p w:rsidR="00B44D1B" w:rsidRPr="00C0060E" w:rsidRDefault="00F40EEF" w:rsidP="00E00A00">
            <w:pPr>
              <w:jc w:val="cente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D455C2">
            <w:pPr>
              <w:jc w:val="center"/>
              <w:rPr>
                <w:color w:val="000000"/>
              </w:rPr>
            </w:pPr>
            <w:r>
              <w:rPr>
                <w:color w:val="000000"/>
              </w:rPr>
              <w:t xml:space="preserve">   60.350,92</w:t>
            </w:r>
            <w:r w:rsidR="00F40EEF">
              <w:rPr>
                <w:color w:val="000000"/>
              </w:rPr>
              <w:t xml:space="preserve">   </w:t>
            </w:r>
            <w:r w:rsidR="006D569A">
              <w:rPr>
                <w:color w:val="000000"/>
              </w:rPr>
              <w:t xml:space="preserve"> </w:t>
            </w:r>
            <w:r w:rsidR="007E532F">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B44D1B" w:rsidRPr="00374DB4" w:rsidRDefault="004F45FF" w:rsidP="004F45FF">
            <w:pPr>
              <w:rPr>
                <w:color w:val="000000"/>
              </w:rPr>
            </w:pPr>
            <w:r>
              <w:rPr>
                <w:color w:val="000000"/>
              </w:rPr>
              <w:t xml:space="preserve">  5.029,24</w:t>
            </w:r>
            <w:r w:rsidR="00F9244C">
              <w:rPr>
                <w:color w:val="000000"/>
              </w:rPr>
              <w:t xml:space="preserve"> </w:t>
            </w:r>
            <w:r w:rsidR="00F40EEF">
              <w:rPr>
                <w:color w:val="000000"/>
              </w:rPr>
              <w:t xml:space="preserve"> </w:t>
            </w:r>
            <w:r w:rsidR="006D569A">
              <w:rPr>
                <w:color w:val="000000"/>
              </w:rPr>
              <w:t xml:space="preserve">  </w:t>
            </w:r>
          </w:p>
        </w:tc>
      </w:tr>
      <w:tr w:rsidR="00D455C2" w:rsidRPr="00374DB4" w:rsidTr="00CC6856">
        <w:trPr>
          <w:trHeight w:val="326"/>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D455C2" w:rsidRPr="00374DB4" w:rsidRDefault="00D455C2" w:rsidP="00854CDE">
            <w:pPr>
              <w:rPr>
                <w:color w:val="000000"/>
              </w:rPr>
            </w:pPr>
            <w:r>
              <w:rPr>
                <w:color w:val="000000"/>
                <w:sz w:val="22"/>
                <w:szCs w:val="22"/>
              </w:rPr>
              <w:t>GROSERİ(5</w:t>
            </w:r>
            <w:r w:rsidRPr="00374DB4">
              <w:rPr>
                <w:color w:val="000000"/>
                <w:sz w:val="22"/>
                <w:szCs w:val="22"/>
              </w:rPr>
              <w:t xml:space="preserve"> MAĞAZA ŞUBESİ)</w:t>
            </w:r>
          </w:p>
        </w:tc>
        <w:tc>
          <w:tcPr>
            <w:tcW w:w="680" w:type="dxa"/>
            <w:tcBorders>
              <w:top w:val="nil"/>
              <w:left w:val="nil"/>
              <w:bottom w:val="single" w:sz="4" w:space="0" w:color="auto"/>
              <w:right w:val="single" w:sz="4" w:space="0" w:color="auto"/>
            </w:tcBorders>
            <w:shd w:val="clear" w:color="auto" w:fill="auto"/>
            <w:vAlign w:val="bottom"/>
            <w:hideMark/>
          </w:tcPr>
          <w:p w:rsidR="00D455C2" w:rsidRPr="00374DB4" w:rsidRDefault="00CC6856" w:rsidP="00CC6856">
            <w:pPr>
              <w:rPr>
                <w:color w:val="000000"/>
              </w:rPr>
            </w:pPr>
            <w:r>
              <w:rPr>
                <w:color w:val="000000"/>
                <w:sz w:val="22"/>
                <w:szCs w:val="22"/>
              </w:rPr>
              <w:t xml:space="preserve">  </w:t>
            </w:r>
            <w:r w:rsidR="00D455C2" w:rsidRPr="00374DB4">
              <w:rPr>
                <w:color w:val="000000"/>
                <w:sz w:val="22"/>
                <w:szCs w:val="22"/>
              </w:rPr>
              <w:t>1.5</w:t>
            </w:r>
          </w:p>
        </w:tc>
        <w:tc>
          <w:tcPr>
            <w:tcW w:w="797" w:type="dxa"/>
            <w:tcBorders>
              <w:top w:val="nil"/>
              <w:left w:val="nil"/>
              <w:bottom w:val="single" w:sz="4" w:space="0" w:color="auto"/>
              <w:right w:val="single" w:sz="4" w:space="0" w:color="auto"/>
            </w:tcBorders>
            <w:shd w:val="clear" w:color="auto" w:fill="auto"/>
            <w:vAlign w:val="center"/>
            <w:hideMark/>
          </w:tcPr>
          <w:p w:rsidR="00D455C2" w:rsidRPr="00374DB4" w:rsidRDefault="00F40EE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D455C2" w:rsidRPr="00374DB4" w:rsidRDefault="00F40EEF" w:rsidP="00CC6856">
            <w:pPr>
              <w:rPr>
                <w:color w:val="000000"/>
              </w:rPr>
            </w:pPr>
            <w:r>
              <w:rPr>
                <w:color w:val="000000"/>
              </w:rPr>
              <w:t xml:space="preserve">   </w:t>
            </w:r>
            <w:r w:rsidR="004F45FF">
              <w:rPr>
                <w:color w:val="000000"/>
              </w:rPr>
              <w:t>60.350,92</w:t>
            </w:r>
          </w:p>
        </w:tc>
        <w:tc>
          <w:tcPr>
            <w:tcW w:w="1130" w:type="dxa"/>
            <w:tcBorders>
              <w:top w:val="nil"/>
              <w:left w:val="nil"/>
              <w:bottom w:val="single" w:sz="4" w:space="0" w:color="auto"/>
              <w:right w:val="single" w:sz="4" w:space="0" w:color="auto"/>
            </w:tcBorders>
            <w:shd w:val="clear" w:color="auto" w:fill="auto"/>
            <w:vAlign w:val="bottom"/>
            <w:hideMark/>
          </w:tcPr>
          <w:p w:rsidR="00D455C2" w:rsidRPr="00374DB4" w:rsidRDefault="004F45FF" w:rsidP="003E66D1">
            <w:pPr>
              <w:rPr>
                <w:color w:val="000000"/>
              </w:rPr>
            </w:pPr>
            <w:r>
              <w:rPr>
                <w:color w:val="000000"/>
              </w:rPr>
              <w:t xml:space="preserve">  5.029,24</w:t>
            </w:r>
            <w:r w:rsidR="0069203C">
              <w:rPr>
                <w:color w:val="000000"/>
              </w:rPr>
              <w:t xml:space="preserve">  </w:t>
            </w:r>
          </w:p>
        </w:tc>
      </w:tr>
      <w:tr w:rsidR="00D455C2"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D455C2" w:rsidRPr="00374DB4" w:rsidRDefault="00D455C2" w:rsidP="00854CDE">
            <w:pPr>
              <w:rPr>
                <w:color w:val="000000"/>
              </w:rPr>
            </w:pPr>
            <w:r w:rsidRPr="00374DB4">
              <w:rPr>
                <w:color w:val="000000"/>
                <w:sz w:val="22"/>
                <w:szCs w:val="22"/>
              </w:rPr>
              <w:t>HİLTON OTELİ</w:t>
            </w:r>
          </w:p>
        </w:tc>
        <w:tc>
          <w:tcPr>
            <w:tcW w:w="680" w:type="dxa"/>
            <w:tcBorders>
              <w:top w:val="nil"/>
              <w:left w:val="nil"/>
              <w:bottom w:val="single" w:sz="4" w:space="0" w:color="auto"/>
              <w:right w:val="single" w:sz="4" w:space="0" w:color="auto"/>
            </w:tcBorders>
            <w:shd w:val="clear" w:color="auto" w:fill="auto"/>
            <w:vAlign w:val="bottom"/>
            <w:hideMark/>
          </w:tcPr>
          <w:p w:rsidR="00D455C2" w:rsidRPr="00374DB4" w:rsidRDefault="00D455C2" w:rsidP="00854CDE">
            <w:pPr>
              <w:jc w:val="center"/>
              <w:rPr>
                <w:color w:val="000000"/>
              </w:rPr>
            </w:pPr>
            <w:r>
              <w:rPr>
                <w:color w:val="000000"/>
                <w:sz w:val="22"/>
                <w:szCs w:val="22"/>
              </w:rPr>
              <w:t>2.2</w:t>
            </w:r>
          </w:p>
        </w:tc>
        <w:tc>
          <w:tcPr>
            <w:tcW w:w="797" w:type="dxa"/>
            <w:tcBorders>
              <w:top w:val="nil"/>
              <w:left w:val="nil"/>
              <w:bottom w:val="single" w:sz="4" w:space="0" w:color="auto"/>
              <w:right w:val="single" w:sz="4" w:space="0" w:color="auto"/>
            </w:tcBorders>
            <w:shd w:val="clear" w:color="auto" w:fill="auto"/>
            <w:vAlign w:val="center"/>
            <w:hideMark/>
          </w:tcPr>
          <w:p w:rsidR="00D455C2" w:rsidRPr="00374DB4" w:rsidRDefault="00F40EEF" w:rsidP="006D569A">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D455C2" w:rsidRPr="00374DB4" w:rsidRDefault="004F45FF" w:rsidP="00D455C2">
            <w:pPr>
              <w:jc w:val="center"/>
              <w:rPr>
                <w:color w:val="000000"/>
              </w:rPr>
            </w:pPr>
            <w:r>
              <w:rPr>
                <w:color w:val="000000"/>
              </w:rPr>
              <w:t>88.514,69</w:t>
            </w:r>
            <w:r w:rsidR="00F40EEF">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D455C2" w:rsidRPr="00374DB4" w:rsidRDefault="004F45FF" w:rsidP="006D569A">
            <w:pPr>
              <w:jc w:val="center"/>
              <w:rPr>
                <w:color w:val="000000"/>
              </w:rPr>
            </w:pPr>
            <w:r>
              <w:rPr>
                <w:color w:val="000000"/>
              </w:rPr>
              <w:t>7.376,22</w:t>
            </w:r>
            <w:r w:rsidR="00F40EEF">
              <w:rPr>
                <w:color w:val="000000"/>
              </w:rPr>
              <w:t xml:space="preserve">  </w:t>
            </w:r>
            <w:r w:rsidR="006D569A">
              <w:rPr>
                <w:color w:val="000000"/>
              </w:rPr>
              <w:t xml:space="preserve"> </w:t>
            </w:r>
          </w:p>
        </w:tc>
      </w:tr>
      <w:tr w:rsidR="00D455C2" w:rsidRPr="00374DB4" w:rsidTr="0069203C">
        <w:trPr>
          <w:trHeight w:val="36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5C2" w:rsidRPr="00374DB4" w:rsidRDefault="00D455C2" w:rsidP="00854CDE">
            <w:pPr>
              <w:rPr>
                <w:color w:val="000000"/>
              </w:rPr>
            </w:pPr>
            <w:r w:rsidRPr="00374DB4">
              <w:rPr>
                <w:color w:val="000000"/>
                <w:sz w:val="22"/>
                <w:szCs w:val="22"/>
              </w:rPr>
              <w:t>DİVAN OTELİ</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5C2" w:rsidRPr="00374DB4" w:rsidRDefault="00D455C2" w:rsidP="00854CDE">
            <w:pPr>
              <w:jc w:val="center"/>
              <w:rPr>
                <w:color w:val="000000"/>
              </w:rPr>
            </w:pPr>
            <w:r>
              <w:rPr>
                <w:color w:val="000000"/>
                <w:sz w:val="22"/>
                <w:szCs w:val="22"/>
              </w:rPr>
              <w:t>0.9</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5C2" w:rsidRPr="00374DB4" w:rsidRDefault="00F40EEF" w:rsidP="00F40EEF">
            <w:pPr>
              <w:jc w:val="center"/>
              <w:rPr>
                <w:color w:val="000000"/>
              </w:rPr>
            </w:pPr>
            <w:r>
              <w:rPr>
                <w:color w:val="000000"/>
                <w:sz w:val="22"/>
                <w:szCs w:val="22"/>
              </w:rPr>
              <w:t>110,23</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5C2" w:rsidRPr="00374DB4" w:rsidRDefault="004F45FF" w:rsidP="00D455C2">
            <w:pPr>
              <w:jc w:val="center"/>
              <w:rPr>
                <w:color w:val="000000"/>
              </w:rPr>
            </w:pPr>
            <w:r>
              <w:rPr>
                <w:color w:val="000000"/>
              </w:rPr>
              <w:t xml:space="preserve">   36.210,55</w:t>
            </w:r>
            <w:r w:rsidR="0069203C">
              <w:rPr>
                <w:color w:val="000000"/>
              </w:rPr>
              <w:t xml:space="preserve">  </w:t>
            </w:r>
            <w:r w:rsidR="00F40EEF">
              <w:rPr>
                <w:color w:val="000000"/>
              </w:rPr>
              <w:t xml:space="preserve">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5C2" w:rsidRPr="00374DB4" w:rsidRDefault="004F45FF" w:rsidP="00F40EEF">
            <w:pPr>
              <w:rPr>
                <w:color w:val="000000"/>
              </w:rPr>
            </w:pPr>
            <w:r>
              <w:rPr>
                <w:color w:val="000000"/>
              </w:rPr>
              <w:t xml:space="preserve">  3.017,54</w:t>
            </w:r>
          </w:p>
        </w:tc>
      </w:tr>
      <w:tr w:rsidR="0069203C"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03C" w:rsidRPr="00374DB4" w:rsidRDefault="0069203C" w:rsidP="00854CDE">
            <w:pPr>
              <w:rPr>
                <w:color w:val="000000"/>
              </w:rPr>
            </w:pPr>
            <w:r w:rsidRPr="00374DB4">
              <w:rPr>
                <w:color w:val="000000"/>
                <w:sz w:val="22"/>
                <w:szCs w:val="22"/>
              </w:rPr>
              <w:t>NAVONA OTELİ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69203C" w:rsidRPr="00374DB4" w:rsidRDefault="0069203C" w:rsidP="00854CDE">
            <w:pPr>
              <w:jc w:val="center"/>
              <w:rPr>
                <w:color w:val="000000"/>
              </w:rPr>
            </w:pPr>
            <w:r w:rsidRPr="00374DB4">
              <w:rPr>
                <w:color w:val="000000"/>
                <w:sz w:val="22"/>
                <w:szCs w:val="22"/>
              </w:rPr>
              <w:t>0.9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69203C" w:rsidRPr="00374DB4" w:rsidRDefault="00F40EEF" w:rsidP="00B1635D">
            <w:pPr>
              <w:rPr>
                <w:color w:val="000000"/>
              </w:rP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69203C" w:rsidRPr="00374DB4" w:rsidRDefault="004F45FF" w:rsidP="00F40EEF">
            <w:pPr>
              <w:jc w:val="center"/>
              <w:rPr>
                <w:color w:val="000000"/>
              </w:rPr>
            </w:pPr>
            <w:r>
              <w:rPr>
                <w:color w:val="000000"/>
              </w:rPr>
              <w:t xml:space="preserve">   36.210,55   </w:t>
            </w:r>
            <w:r w:rsidR="00F40EEF">
              <w:rPr>
                <w:color w:val="000000"/>
              </w:rPr>
              <w:t xml:space="preserve">   </w:t>
            </w:r>
            <w:r w:rsidR="0069203C">
              <w:rPr>
                <w:color w:val="000000"/>
              </w:rPr>
              <w:t xml:space="preserve">   </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69203C" w:rsidRPr="00374DB4" w:rsidRDefault="0041667F" w:rsidP="003E66D1">
            <w:pPr>
              <w:rPr>
                <w:color w:val="000000"/>
              </w:rPr>
            </w:pPr>
            <w:r>
              <w:rPr>
                <w:color w:val="000000"/>
              </w:rPr>
              <w:t xml:space="preserve"> </w:t>
            </w:r>
            <w:r w:rsidR="00F40EEF">
              <w:rPr>
                <w:color w:val="000000"/>
              </w:rPr>
              <w:t xml:space="preserve"> </w:t>
            </w:r>
            <w:r w:rsidR="004F45FF">
              <w:rPr>
                <w:color w:val="000000"/>
              </w:rPr>
              <w:t>3.017,54</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FORUM SUİT OTEL</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0.8</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6D569A">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017F2">
            <w:pPr>
              <w:rPr>
                <w:color w:val="000000"/>
              </w:rPr>
            </w:pPr>
            <w:r>
              <w:rPr>
                <w:color w:val="000000"/>
              </w:rPr>
              <w:t xml:space="preserve">   32.187,16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right"/>
              <w:rPr>
                <w:color w:val="000000"/>
              </w:rPr>
            </w:pPr>
            <w:r>
              <w:rPr>
                <w:color w:val="000000"/>
              </w:rPr>
              <w:t>2.682,26</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WOM OTELİ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0.9</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525392">
            <w:pPr>
              <w:jc w:val="center"/>
              <w:rPr>
                <w:color w:val="000000"/>
              </w:rPr>
            </w:pPr>
            <w:r>
              <w:rPr>
                <w:color w:val="000000"/>
              </w:rPr>
              <w:t xml:space="preserve">   36.210,55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right"/>
              <w:rPr>
                <w:color w:val="000000"/>
              </w:rPr>
            </w:pPr>
            <w:r>
              <w:rPr>
                <w:color w:val="000000"/>
              </w:rPr>
              <w:t>3.017,54</w:t>
            </w:r>
          </w:p>
        </w:tc>
      </w:tr>
      <w:tr w:rsidR="004F45FF"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TOROS KOLEJİ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0,7</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8017F2" w:rsidP="00854CDE">
            <w:pPr>
              <w:jc w:val="center"/>
              <w:rPr>
                <w:color w:val="000000"/>
              </w:rPr>
            </w:pPr>
            <w:r>
              <w:rPr>
                <w:color w:val="000000"/>
              </w:rPr>
              <w:t>28.163,76</w:t>
            </w:r>
            <w:r w:rsidR="004F45FF">
              <w:rPr>
                <w:color w:val="000000"/>
              </w:rPr>
              <w:t xml:space="preserve">  </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8017F2" w:rsidP="006D569A">
            <w:pPr>
              <w:jc w:val="right"/>
              <w:rPr>
                <w:color w:val="000000"/>
              </w:rPr>
            </w:pPr>
            <w:r>
              <w:rPr>
                <w:color w:val="000000"/>
              </w:rPr>
              <w:t>2.346,98</w:t>
            </w:r>
          </w:p>
        </w:tc>
      </w:tr>
      <w:tr w:rsidR="004F45FF"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DOĞA KOLEJİ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1.5</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F45FF" w:rsidRPr="001B3214" w:rsidRDefault="004F45FF" w:rsidP="00E00A00">
            <w:pPr>
              <w:jc w:val="cente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CC6856">
            <w:pPr>
              <w:rPr>
                <w:color w:val="000000"/>
              </w:rPr>
            </w:pPr>
            <w:r>
              <w:rPr>
                <w:color w:val="000000"/>
              </w:rPr>
              <w:t xml:space="preserve">   60.350,92</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8017F2" w:rsidP="00F40EEF">
            <w:pPr>
              <w:rPr>
                <w:color w:val="000000"/>
              </w:rPr>
            </w:pPr>
            <w:r>
              <w:rPr>
                <w:color w:val="000000"/>
              </w:rPr>
              <w:t xml:space="preserve">  </w:t>
            </w:r>
            <w:r w:rsidR="004F45FF">
              <w:rPr>
                <w:color w:val="000000"/>
              </w:rPr>
              <w:t>5.029,24</w:t>
            </w:r>
          </w:p>
        </w:tc>
      </w:tr>
      <w:tr w:rsidR="004F45FF"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GELİŞİM KOLEJİ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1.6</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F45FF" w:rsidRPr="00374DB4" w:rsidRDefault="004F45FF" w:rsidP="006D569A">
            <w:pPr>
              <w:jc w:val="center"/>
              <w:rPr>
                <w:color w:val="000000"/>
              </w:rP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3E66D1">
            <w:pPr>
              <w:rPr>
                <w:color w:val="000000"/>
              </w:rPr>
            </w:pPr>
            <w:r>
              <w:rPr>
                <w:color w:val="000000"/>
              </w:rPr>
              <w:t xml:space="preserve">   </w:t>
            </w:r>
            <w:r w:rsidR="008017F2">
              <w:rPr>
                <w:color w:val="000000"/>
              </w:rPr>
              <w:t>64.374,32</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8017F2" w:rsidP="00F40EEF">
            <w:pPr>
              <w:jc w:val="center"/>
              <w:rPr>
                <w:color w:val="000000"/>
              </w:rPr>
            </w:pPr>
            <w:r>
              <w:rPr>
                <w:color w:val="000000"/>
              </w:rPr>
              <w:t xml:space="preserve"> 5.364,52</w:t>
            </w:r>
          </w:p>
        </w:tc>
      </w:tr>
      <w:tr w:rsidR="004F45FF" w:rsidRPr="00374DB4" w:rsidTr="0069203C">
        <w:trPr>
          <w:trHeight w:val="354"/>
        </w:trPr>
        <w:tc>
          <w:tcPr>
            <w:tcW w:w="4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YENİŞEHİR MERKEZ KOLEJİ</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1.2</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F45FF" w:rsidRPr="00374DB4" w:rsidRDefault="004F45FF" w:rsidP="006D569A">
            <w:pPr>
              <w:jc w:val="center"/>
              <w:rPr>
                <w:color w:val="000000"/>
              </w:rPr>
            </w:pPr>
            <w:r>
              <w:rPr>
                <w:color w:val="000000"/>
                <w:sz w:val="22"/>
                <w:szCs w:val="22"/>
              </w:rPr>
              <w:t>110,23</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4F45FF" w:rsidP="00C10906">
            <w:pPr>
              <w:jc w:val="center"/>
              <w:rPr>
                <w:color w:val="000000"/>
              </w:rPr>
            </w:pPr>
            <w:r>
              <w:rPr>
                <w:color w:val="000000"/>
              </w:rPr>
              <w:t xml:space="preserve"> </w:t>
            </w:r>
            <w:r w:rsidR="008017F2">
              <w:rPr>
                <w:color w:val="000000"/>
              </w:rPr>
              <w:t>48.280,74</w:t>
            </w:r>
            <w:r>
              <w:rPr>
                <w:color w:val="000000"/>
              </w:rPr>
              <w:t xml:space="preserve">  </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4F45FF" w:rsidRPr="00374DB4" w:rsidRDefault="008017F2" w:rsidP="003E66D1">
            <w:pPr>
              <w:rPr>
                <w:color w:val="000000"/>
              </w:rPr>
            </w:pPr>
            <w:r>
              <w:rPr>
                <w:color w:val="000000"/>
              </w:rPr>
              <w:t xml:space="preserve"> </w:t>
            </w:r>
            <w:r w:rsidR="004F45FF">
              <w:rPr>
                <w:color w:val="000000"/>
              </w:rPr>
              <w:t xml:space="preserve"> </w:t>
            </w:r>
            <w:r>
              <w:rPr>
                <w:color w:val="000000"/>
              </w:rPr>
              <w:t>4.023,39</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GELECEK KOLEJİ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0.7</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F40EEF">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7D2F0B">
            <w:pPr>
              <w:jc w:val="center"/>
              <w:rPr>
                <w:color w:val="000000"/>
              </w:rPr>
            </w:pPr>
            <w:r>
              <w:rPr>
                <w:color w:val="000000"/>
              </w:rPr>
              <w:t xml:space="preserve">  </w:t>
            </w:r>
            <w:r w:rsidR="008017F2">
              <w:rPr>
                <w:color w:val="000000"/>
              </w:rPr>
              <w:t xml:space="preserve"> 28.163,76</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8017F2" w:rsidP="00F40EEF">
            <w:pPr>
              <w:jc w:val="right"/>
              <w:rPr>
                <w:color w:val="000000"/>
              </w:rPr>
            </w:pPr>
            <w:r>
              <w:rPr>
                <w:color w:val="000000"/>
              </w:rPr>
              <w:t>2.346,98</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MERSİN VALİLİĞİ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0.9</w:t>
            </w:r>
          </w:p>
        </w:tc>
        <w:tc>
          <w:tcPr>
            <w:tcW w:w="797" w:type="dxa"/>
            <w:tcBorders>
              <w:top w:val="nil"/>
              <w:left w:val="nil"/>
              <w:bottom w:val="single" w:sz="4" w:space="0" w:color="auto"/>
              <w:right w:val="single" w:sz="4" w:space="0" w:color="auto"/>
            </w:tcBorders>
            <w:shd w:val="clear" w:color="auto" w:fill="auto"/>
            <w:vAlign w:val="center"/>
            <w:hideMark/>
          </w:tcPr>
          <w:p w:rsidR="004F45FF" w:rsidRPr="00562BFF"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36.210,55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3.017,54</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YENİŞEHİR KAYMAKAMLIĞI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0.5</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F40EEF">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rPr>
              <w:t xml:space="preserve">   20.116,97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1.676,41</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TARIM İL MÜDÜRLÜĞÜ</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1.0</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8017F2" w:rsidP="00C10906">
            <w:pPr>
              <w:jc w:val="center"/>
              <w:rPr>
                <w:color w:val="000000"/>
              </w:rPr>
            </w:pPr>
            <w:r>
              <w:rPr>
                <w:color w:val="000000"/>
              </w:rPr>
              <w:t>40.233,95</w:t>
            </w:r>
            <w:r w:rsidR="004F45FF">
              <w:rPr>
                <w:color w:val="000000"/>
              </w:rPr>
              <w:t xml:space="preserve">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8017F2" w:rsidP="00F40EEF">
            <w:pPr>
              <w:jc w:val="center"/>
              <w:rPr>
                <w:color w:val="000000"/>
              </w:rPr>
            </w:pPr>
            <w:r>
              <w:rPr>
                <w:color w:val="000000"/>
              </w:rPr>
              <w:t>3.352,82</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vAlign w:val="bottom"/>
            <w:hideMark/>
          </w:tcPr>
          <w:p w:rsidR="004F45FF" w:rsidRPr="00374DB4" w:rsidRDefault="004F45FF" w:rsidP="00854CDE">
            <w:pPr>
              <w:rPr>
                <w:color w:val="000000"/>
              </w:rPr>
            </w:pPr>
            <w:r w:rsidRPr="00374DB4">
              <w:rPr>
                <w:color w:val="000000"/>
                <w:sz w:val="22"/>
                <w:szCs w:val="22"/>
              </w:rPr>
              <w:t>DEVLET SU İŞLERİ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0.9</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525392">
            <w:pPr>
              <w:jc w:val="center"/>
              <w:rPr>
                <w:color w:val="000000"/>
              </w:rPr>
            </w:pPr>
            <w:r>
              <w:rPr>
                <w:color w:val="000000"/>
              </w:rPr>
              <w:t xml:space="preserve">   36.210,55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right"/>
              <w:rPr>
                <w:color w:val="000000"/>
              </w:rPr>
            </w:pPr>
            <w:r>
              <w:rPr>
                <w:color w:val="000000"/>
              </w:rPr>
              <w:t>3.017,54</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MERSİN TIP FAKÜLTESİ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4.0</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160.935,80</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right"/>
              <w:rPr>
                <w:color w:val="000000"/>
              </w:rPr>
            </w:pPr>
            <w:r>
              <w:rPr>
                <w:color w:val="000000"/>
              </w:rPr>
              <w:t>13.411,31</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ÖZEL YENİŞEHİR HASTANESİ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0.8</w:t>
            </w:r>
          </w:p>
        </w:tc>
        <w:tc>
          <w:tcPr>
            <w:tcW w:w="797" w:type="dxa"/>
            <w:tcBorders>
              <w:top w:val="nil"/>
              <w:left w:val="nil"/>
              <w:bottom w:val="single" w:sz="4" w:space="0" w:color="auto"/>
              <w:right w:val="single" w:sz="4" w:space="0" w:color="auto"/>
            </w:tcBorders>
            <w:shd w:val="clear" w:color="auto" w:fill="auto"/>
            <w:vAlign w:val="center"/>
            <w:hideMark/>
          </w:tcPr>
          <w:p w:rsidR="004F45FF" w:rsidRPr="00E00A00" w:rsidRDefault="004F45FF" w:rsidP="006D569A">
            <w:pPr>
              <w:jc w:val="cente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C10906">
            <w:pPr>
              <w:jc w:val="center"/>
              <w:rPr>
                <w:color w:val="000000"/>
              </w:rPr>
            </w:pPr>
            <w:r>
              <w:rPr>
                <w:color w:val="000000"/>
              </w:rPr>
              <w:t xml:space="preserve">   32.187,16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2.682,26</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FORUM YAŞAM HASTANESİ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0.8</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32.187,16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2.682,26</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ÖZEL MERSİN AKADEMİ HASTANESİ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0.8</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6D569A">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32.187,16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D455C2">
            <w:pPr>
              <w:jc w:val="right"/>
              <w:rPr>
                <w:color w:val="000000"/>
              </w:rPr>
            </w:pPr>
            <w:r>
              <w:rPr>
                <w:color w:val="000000"/>
              </w:rPr>
              <w:t>2.682,26</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 xml:space="preserve">MERSİN DEVLET HASTANESİ </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0.5</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20.116,97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1.676,41   </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DENTİNAL AĞIZ VE DİŞ SAĞLIĞI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0.6</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6D569A">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24.140,37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2.011,70  </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ÖZEL MERSİN HİBERBARİK</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0.5</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20.116,97</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D455C2">
            <w:pPr>
              <w:jc w:val="right"/>
              <w:rPr>
                <w:color w:val="000000"/>
              </w:rPr>
            </w:pPr>
            <w:r>
              <w:rPr>
                <w:color w:val="000000"/>
              </w:rPr>
              <w:t>1.676,41</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AMATEM</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0.6</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24.140.37</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5B6C24">
            <w:pPr>
              <w:jc w:val="right"/>
              <w:rPr>
                <w:color w:val="000000"/>
              </w:rPr>
            </w:pPr>
            <w:r>
              <w:rPr>
                <w:color w:val="000000"/>
              </w:rPr>
              <w:t>2.011,70</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ATA MERSİN ÖZEL SAĞLIK HİZMETLERİ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0.5</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jc w:val="center"/>
              <w:rPr>
                <w:color w:val="000000"/>
              </w:rPr>
            </w:pPr>
            <w:r>
              <w:rPr>
                <w:color w:val="000000"/>
              </w:rPr>
              <w:t xml:space="preserve">   20.116,97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6D569A">
            <w:pPr>
              <w:jc w:val="center"/>
              <w:rPr>
                <w:color w:val="000000"/>
              </w:rPr>
            </w:pPr>
            <w:r>
              <w:rPr>
                <w:color w:val="000000"/>
              </w:rPr>
              <w:t xml:space="preserve">  1.676,41 </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AÇIK EMAR TIP MERKEZİ</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Pr>
                <w:color w:val="000000"/>
                <w:sz w:val="22"/>
                <w:szCs w:val="22"/>
              </w:rPr>
              <w:t>0.5</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E00A00">
            <w:pPr>
              <w:jc w:val="center"/>
              <w:rPr>
                <w:color w:val="000000"/>
              </w:rPr>
            </w:pPr>
            <w:r>
              <w:rPr>
                <w:color w:val="000000"/>
                <w:sz w:val="22"/>
                <w:szCs w:val="22"/>
              </w:rPr>
              <w:t>110,23</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20.116,97</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F40EEF">
            <w:pPr>
              <w:rPr>
                <w:color w:val="000000"/>
              </w:rPr>
            </w:pPr>
            <w:r>
              <w:rPr>
                <w:color w:val="000000"/>
              </w:rPr>
              <w:t xml:space="preserve">  1.676,41</w:t>
            </w:r>
          </w:p>
        </w:tc>
      </w:tr>
      <w:tr w:rsidR="004F45FF" w:rsidRPr="00374DB4" w:rsidTr="0069203C">
        <w:trPr>
          <w:trHeight w:val="354"/>
        </w:trPr>
        <w:tc>
          <w:tcPr>
            <w:tcW w:w="4747" w:type="dxa"/>
            <w:tcBorders>
              <w:top w:val="nil"/>
              <w:left w:val="single" w:sz="4" w:space="0" w:color="auto"/>
              <w:bottom w:val="single" w:sz="4" w:space="0" w:color="auto"/>
              <w:right w:val="single" w:sz="4" w:space="0" w:color="auto"/>
            </w:tcBorders>
            <w:shd w:val="clear" w:color="auto" w:fill="auto"/>
            <w:noWrap/>
            <w:vAlign w:val="bottom"/>
            <w:hideMark/>
          </w:tcPr>
          <w:p w:rsidR="004F45FF" w:rsidRPr="00374DB4" w:rsidRDefault="004F45FF" w:rsidP="00854CDE">
            <w:pPr>
              <w:rPr>
                <w:color w:val="000000"/>
              </w:rPr>
            </w:pPr>
            <w:r w:rsidRPr="00374DB4">
              <w:rPr>
                <w:color w:val="000000"/>
                <w:sz w:val="22"/>
                <w:szCs w:val="22"/>
              </w:rPr>
              <w:t> </w:t>
            </w:r>
          </w:p>
        </w:tc>
        <w:tc>
          <w:tcPr>
            <w:tcW w:w="68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4F45FF" w:rsidRPr="00374DB4" w:rsidRDefault="004F45FF" w:rsidP="00854CDE">
            <w:pPr>
              <w:jc w:val="center"/>
              <w:rPr>
                <w:color w:val="000000"/>
              </w:rPr>
            </w:pPr>
            <w:r w:rsidRPr="00374DB4">
              <w:rPr>
                <w:color w:val="000000"/>
                <w:sz w:val="22"/>
                <w:szCs w:val="22"/>
              </w:rPr>
              <w:t> </w:t>
            </w:r>
          </w:p>
        </w:tc>
        <w:tc>
          <w:tcPr>
            <w:tcW w:w="1295"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 </w:t>
            </w:r>
          </w:p>
        </w:tc>
        <w:tc>
          <w:tcPr>
            <w:tcW w:w="1130" w:type="dxa"/>
            <w:tcBorders>
              <w:top w:val="nil"/>
              <w:left w:val="nil"/>
              <w:bottom w:val="single" w:sz="4" w:space="0" w:color="auto"/>
              <w:right w:val="single" w:sz="4" w:space="0" w:color="auto"/>
            </w:tcBorders>
            <w:shd w:val="clear" w:color="auto" w:fill="auto"/>
            <w:vAlign w:val="bottom"/>
            <w:hideMark/>
          </w:tcPr>
          <w:p w:rsidR="004F45FF" w:rsidRPr="00374DB4" w:rsidRDefault="004F45FF" w:rsidP="00854CDE">
            <w:pPr>
              <w:jc w:val="center"/>
              <w:rPr>
                <w:color w:val="000000"/>
              </w:rPr>
            </w:pPr>
            <w:r w:rsidRPr="00374DB4">
              <w:rPr>
                <w:color w:val="000000"/>
                <w:sz w:val="22"/>
                <w:szCs w:val="22"/>
              </w:rPr>
              <w:t> </w:t>
            </w:r>
          </w:p>
        </w:tc>
      </w:tr>
      <w:tr w:rsidR="004F45FF" w:rsidRPr="00374DB4" w:rsidTr="0069203C">
        <w:trPr>
          <w:trHeight w:val="354"/>
        </w:trPr>
        <w:tc>
          <w:tcPr>
            <w:tcW w:w="4747" w:type="dxa"/>
            <w:tcBorders>
              <w:top w:val="nil"/>
              <w:left w:val="single" w:sz="8" w:space="0" w:color="auto"/>
              <w:bottom w:val="single" w:sz="8" w:space="0" w:color="auto"/>
              <w:right w:val="single" w:sz="8" w:space="0" w:color="auto"/>
            </w:tcBorders>
            <w:shd w:val="clear" w:color="000000" w:fill="D7E4BC"/>
            <w:vAlign w:val="bottom"/>
            <w:hideMark/>
          </w:tcPr>
          <w:p w:rsidR="004F45FF" w:rsidRPr="00374DB4" w:rsidRDefault="004F45FF" w:rsidP="00854CDE">
            <w:pPr>
              <w:rPr>
                <w:b/>
                <w:bCs/>
                <w:color w:val="000000"/>
              </w:rPr>
            </w:pPr>
            <w:r w:rsidRPr="00374DB4">
              <w:rPr>
                <w:b/>
                <w:bCs/>
                <w:color w:val="000000"/>
                <w:sz w:val="22"/>
                <w:szCs w:val="22"/>
              </w:rPr>
              <w:t>TOPLAM</w:t>
            </w:r>
          </w:p>
        </w:tc>
        <w:tc>
          <w:tcPr>
            <w:tcW w:w="680" w:type="dxa"/>
            <w:tcBorders>
              <w:top w:val="nil"/>
              <w:left w:val="single" w:sz="4" w:space="0" w:color="auto"/>
              <w:bottom w:val="single" w:sz="4" w:space="0" w:color="auto"/>
              <w:right w:val="single" w:sz="4" w:space="0" w:color="auto"/>
            </w:tcBorders>
            <w:shd w:val="clear" w:color="auto" w:fill="auto"/>
            <w:vAlign w:val="bottom"/>
            <w:hideMark/>
          </w:tcPr>
          <w:p w:rsidR="004F45FF" w:rsidRPr="000C5345" w:rsidRDefault="004F45FF" w:rsidP="000C5345">
            <w:pPr>
              <w:rPr>
                <w:b/>
                <w:color w:val="000000"/>
              </w:rPr>
            </w:pPr>
            <w:r>
              <w:rPr>
                <w:b/>
                <w:color w:val="000000"/>
              </w:rPr>
              <w:t>84,10</w:t>
            </w:r>
          </w:p>
        </w:tc>
        <w:tc>
          <w:tcPr>
            <w:tcW w:w="797" w:type="dxa"/>
            <w:tcBorders>
              <w:top w:val="nil"/>
              <w:left w:val="nil"/>
              <w:bottom w:val="single" w:sz="8" w:space="0" w:color="auto"/>
              <w:right w:val="single" w:sz="8" w:space="0" w:color="auto"/>
            </w:tcBorders>
            <w:shd w:val="clear" w:color="000000" w:fill="D7E4BC"/>
            <w:noWrap/>
            <w:vAlign w:val="bottom"/>
            <w:hideMark/>
          </w:tcPr>
          <w:p w:rsidR="004F45FF" w:rsidRPr="00374DB4" w:rsidRDefault="004F45FF" w:rsidP="00854CDE">
            <w:pPr>
              <w:jc w:val="center"/>
              <w:rPr>
                <w:b/>
                <w:bCs/>
                <w:color w:val="000000"/>
              </w:rPr>
            </w:pPr>
            <w:r w:rsidRPr="00374DB4">
              <w:rPr>
                <w:b/>
                <w:bCs/>
                <w:color w:val="000000"/>
                <w:sz w:val="22"/>
                <w:szCs w:val="22"/>
              </w:rPr>
              <w:t> </w:t>
            </w:r>
          </w:p>
        </w:tc>
        <w:tc>
          <w:tcPr>
            <w:tcW w:w="1295" w:type="dxa"/>
            <w:tcBorders>
              <w:top w:val="nil"/>
              <w:left w:val="nil"/>
              <w:bottom w:val="single" w:sz="8" w:space="0" w:color="auto"/>
              <w:right w:val="nil"/>
            </w:tcBorders>
            <w:shd w:val="clear" w:color="000000" w:fill="D7E4BC"/>
            <w:noWrap/>
            <w:vAlign w:val="bottom"/>
            <w:hideMark/>
          </w:tcPr>
          <w:p w:rsidR="004F45FF" w:rsidRPr="00374DB4" w:rsidRDefault="008017F2" w:rsidP="00854CDE">
            <w:pPr>
              <w:jc w:val="center"/>
              <w:rPr>
                <w:b/>
                <w:bCs/>
                <w:color w:val="000000"/>
              </w:rPr>
            </w:pPr>
            <w:r>
              <w:rPr>
                <w:b/>
                <w:bCs/>
                <w:color w:val="000000"/>
                <w:sz w:val="22"/>
                <w:szCs w:val="22"/>
              </w:rPr>
              <w:t>3.383.675,19</w:t>
            </w:r>
          </w:p>
        </w:tc>
        <w:tc>
          <w:tcPr>
            <w:tcW w:w="1130" w:type="dxa"/>
            <w:tcBorders>
              <w:top w:val="nil"/>
              <w:left w:val="nil"/>
              <w:bottom w:val="single" w:sz="8" w:space="0" w:color="auto"/>
              <w:right w:val="single" w:sz="8" w:space="0" w:color="auto"/>
            </w:tcBorders>
            <w:shd w:val="clear" w:color="000000" w:fill="D7E4BC"/>
            <w:vAlign w:val="bottom"/>
            <w:hideMark/>
          </w:tcPr>
          <w:p w:rsidR="004F45FF" w:rsidRPr="00374DB4" w:rsidRDefault="004F45FF" w:rsidP="006D569A">
            <w:pPr>
              <w:jc w:val="center"/>
              <w:rPr>
                <w:b/>
                <w:bCs/>
                <w:color w:val="000000"/>
              </w:rPr>
            </w:pPr>
            <w:r>
              <w:rPr>
                <w:b/>
                <w:bCs/>
                <w:color w:val="000000"/>
                <w:sz w:val="22"/>
                <w:szCs w:val="22"/>
              </w:rPr>
              <w:t>2</w:t>
            </w:r>
            <w:r w:rsidR="008017F2">
              <w:rPr>
                <w:b/>
                <w:bCs/>
                <w:color w:val="000000"/>
                <w:sz w:val="22"/>
                <w:szCs w:val="22"/>
              </w:rPr>
              <w:t>81.972,93</w:t>
            </w:r>
          </w:p>
        </w:tc>
      </w:tr>
    </w:tbl>
    <w:p w:rsidR="006237FC" w:rsidRDefault="006237FC" w:rsidP="001C5270">
      <w:pPr>
        <w:shd w:val="clear" w:color="auto" w:fill="FFFFFF"/>
        <w:spacing w:after="180" w:line="285" w:lineRule="atLeast"/>
        <w:jc w:val="both"/>
      </w:pPr>
    </w:p>
    <w:p w:rsidR="001C5270" w:rsidRPr="001C5270" w:rsidRDefault="001C5270" w:rsidP="001C5270">
      <w:pPr>
        <w:shd w:val="clear" w:color="auto" w:fill="FFFFFF"/>
        <w:spacing w:after="180" w:line="285" w:lineRule="atLeast"/>
        <w:jc w:val="both"/>
        <w:rPr>
          <w:b/>
          <w:bCs/>
        </w:rPr>
      </w:pPr>
      <w:r w:rsidRPr="001C5270">
        <w:t xml:space="preserve">    </w:t>
      </w:r>
      <w:r w:rsidRPr="001C5270">
        <w:rPr>
          <w:b/>
          <w:bCs/>
        </w:rPr>
        <w:t>4.2. MESKEN DIŞI EVSEL KATI ATIK MİKTARI HESABI:</w:t>
      </w:r>
    </w:p>
    <w:p w:rsidR="001C5270" w:rsidRPr="001C5270" w:rsidRDefault="001C5270" w:rsidP="001C5270">
      <w:pPr>
        <w:shd w:val="clear" w:color="auto" w:fill="FFFFFF"/>
        <w:tabs>
          <w:tab w:val="left" w:pos="709"/>
        </w:tabs>
        <w:spacing w:after="180" w:line="285" w:lineRule="atLeast"/>
        <w:jc w:val="both"/>
      </w:pPr>
      <w:r w:rsidRPr="001C5270">
        <w:t xml:space="preserve">           Mesken dışı evsel katı atık üreticileri belirlenirken; Yenişehir sınırları içerisinde çevre temizlik vergisi mükellefleri dikkate alınmış ve özelliklerine göre tarifelendirme yapılmıştır. </w:t>
      </w:r>
    </w:p>
    <w:p w:rsidR="001C5270" w:rsidRPr="001C5270" w:rsidRDefault="001C5270" w:rsidP="001C5270">
      <w:pPr>
        <w:shd w:val="clear" w:color="auto" w:fill="FFFFFF"/>
        <w:jc w:val="both"/>
      </w:pPr>
    </w:p>
    <w:p w:rsidR="001C5270" w:rsidRPr="007718DB" w:rsidRDefault="001C5270" w:rsidP="001C5270">
      <w:pPr>
        <w:shd w:val="clear" w:color="auto" w:fill="FFFFFF"/>
        <w:jc w:val="both"/>
        <w:rPr>
          <w:b/>
          <w:bCs/>
          <w:caps/>
        </w:rPr>
      </w:pPr>
      <w:r w:rsidRPr="007718DB">
        <w:rPr>
          <w:caps/>
        </w:rPr>
        <w:t xml:space="preserve">           </w:t>
      </w:r>
      <w:r w:rsidRPr="007718DB">
        <w:rPr>
          <w:b/>
          <w:bCs/>
          <w:caps/>
        </w:rPr>
        <w:t> 4.2.1. Okul, Yurt, Kreşler, Dershaneler vb. Yerlere</w:t>
      </w:r>
      <w:r w:rsidR="003E66D1">
        <w:rPr>
          <w:b/>
          <w:bCs/>
          <w:caps/>
        </w:rPr>
        <w:t xml:space="preserve"> ait Evsel Katı Atık Miktarı  </w:t>
      </w:r>
      <w:r w:rsidRPr="007718DB">
        <w:rPr>
          <w:b/>
          <w:bCs/>
          <w:caps/>
        </w:rPr>
        <w:t xml:space="preserve">Hesabı </w:t>
      </w:r>
    </w:p>
    <w:p w:rsidR="001C5270" w:rsidRPr="001C5270" w:rsidRDefault="001C5270" w:rsidP="001C5270">
      <w:pPr>
        <w:shd w:val="clear" w:color="auto" w:fill="FFFFFF"/>
        <w:jc w:val="both"/>
      </w:pPr>
    </w:p>
    <w:p w:rsidR="001C5270" w:rsidRPr="001C5270" w:rsidRDefault="001C5270" w:rsidP="001C5270">
      <w:pPr>
        <w:shd w:val="clear" w:color="auto" w:fill="FFFFFF"/>
        <w:spacing w:line="285" w:lineRule="atLeast"/>
        <w:jc w:val="both"/>
      </w:pPr>
      <w:r w:rsidRPr="001C5270">
        <w:t xml:space="preserve">           Okul, yurt, kreş, dershane evsel katı atık miktarı hesabında; Evsel Katı Atık Tarifelerinin Belirlenmesine Yönelik Kılavuzun 71’inci sayfasındaki verilere göre 20 öğrenciye  isabet eden yıllık evsel katı atık miktarı 1,3 ton olarak belirlenmiştir.</w:t>
      </w:r>
    </w:p>
    <w:p w:rsidR="001C5270" w:rsidRPr="001C5270" w:rsidRDefault="001C5270" w:rsidP="001C5270">
      <w:pPr>
        <w:shd w:val="clear" w:color="auto" w:fill="FFFFFF"/>
        <w:spacing w:line="285" w:lineRule="atLeast"/>
        <w:jc w:val="both"/>
      </w:pPr>
      <w:r w:rsidRPr="001C5270">
        <w:t>Bir öğrenciye isabet eden yıllık evsel katı atık miktarı: </w:t>
      </w:r>
      <w:r w:rsidRPr="001C5270">
        <w:rPr>
          <w:bCs/>
        </w:rPr>
        <w:t>1,3/20=0,065 ton</w:t>
      </w:r>
      <w:r w:rsidRPr="001C5270">
        <w:t> olarak tespit edilmiştir.</w:t>
      </w:r>
    </w:p>
    <w:p w:rsidR="001C5270" w:rsidRPr="001C5270" w:rsidRDefault="001C5270" w:rsidP="001C5270">
      <w:pPr>
        <w:shd w:val="clear" w:color="auto" w:fill="FFFFFF"/>
        <w:spacing w:after="180" w:line="285" w:lineRule="atLeast"/>
        <w:jc w:val="both"/>
      </w:pPr>
      <w:r w:rsidRPr="001C5270">
        <w:t xml:space="preserve">            Okul, yurt, kreş, dershane vb. yerlerin evsel katı atık miktarı; ortalama öğrenci sayısı, birim atık miktarı ile çarpılarak hesaplanmıştır.</w:t>
      </w:r>
    </w:p>
    <w:p w:rsidR="001C5270" w:rsidRPr="001C5270" w:rsidRDefault="001C5270" w:rsidP="001C5270">
      <w:pPr>
        <w:shd w:val="clear" w:color="auto" w:fill="FFFFFF"/>
        <w:spacing w:after="180" w:line="285" w:lineRule="atLeast"/>
        <w:jc w:val="both"/>
      </w:pPr>
    </w:p>
    <w:tbl>
      <w:tblPr>
        <w:tblW w:w="9948" w:type="dxa"/>
        <w:tblInd w:w="55" w:type="dxa"/>
        <w:shd w:val="clear" w:color="000000" w:fill="FFFFFF" w:themeFill="background1"/>
        <w:tblCellMar>
          <w:left w:w="70" w:type="dxa"/>
          <w:right w:w="70" w:type="dxa"/>
        </w:tblCellMar>
        <w:tblLook w:val="04A0"/>
      </w:tblPr>
      <w:tblGrid>
        <w:gridCol w:w="2600"/>
        <w:gridCol w:w="781"/>
        <w:gridCol w:w="1074"/>
        <w:gridCol w:w="845"/>
        <w:gridCol w:w="814"/>
        <w:gridCol w:w="1500"/>
        <w:gridCol w:w="1167"/>
        <w:gridCol w:w="1167"/>
      </w:tblGrid>
      <w:tr w:rsidR="001C5270" w:rsidRPr="00196267" w:rsidTr="00184326">
        <w:trPr>
          <w:trHeight w:val="1215"/>
        </w:trPr>
        <w:tc>
          <w:tcPr>
            <w:tcW w:w="2600" w:type="dxa"/>
            <w:tcBorders>
              <w:top w:val="double" w:sz="4" w:space="0" w:color="auto"/>
              <w:left w:val="double" w:sz="4" w:space="0" w:color="auto"/>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jc w:val="center"/>
              <w:rPr>
                <w:color w:val="000000"/>
                <w:sz w:val="20"/>
                <w:szCs w:val="20"/>
              </w:rPr>
            </w:pPr>
            <w:r w:rsidRPr="00196267">
              <w:rPr>
                <w:color w:val="000000"/>
                <w:sz w:val="20"/>
                <w:szCs w:val="20"/>
                <w:lang w:val="en-US"/>
              </w:rPr>
              <w:t>AÇIKLAMA</w:t>
            </w:r>
          </w:p>
        </w:tc>
        <w:tc>
          <w:tcPr>
            <w:tcW w:w="781"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jc w:val="center"/>
              <w:rPr>
                <w:color w:val="000000"/>
                <w:sz w:val="20"/>
                <w:szCs w:val="20"/>
              </w:rPr>
            </w:pPr>
            <w:r w:rsidRPr="00196267">
              <w:rPr>
                <w:color w:val="000000"/>
                <w:sz w:val="20"/>
                <w:szCs w:val="20"/>
                <w:lang w:val="en-US"/>
              </w:rPr>
              <w:t>GRUP</w:t>
            </w:r>
          </w:p>
        </w:tc>
        <w:tc>
          <w:tcPr>
            <w:tcW w:w="1074"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jc w:val="center"/>
              <w:rPr>
                <w:color w:val="000000"/>
                <w:sz w:val="20"/>
                <w:szCs w:val="20"/>
              </w:rPr>
            </w:pPr>
            <w:r w:rsidRPr="00196267">
              <w:rPr>
                <w:color w:val="000000"/>
                <w:sz w:val="20"/>
                <w:szCs w:val="20"/>
                <w:lang w:val="en-US"/>
              </w:rPr>
              <w:t>DERECE</w:t>
            </w:r>
          </w:p>
        </w:tc>
        <w:tc>
          <w:tcPr>
            <w:tcW w:w="845"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rPr>
                <w:color w:val="000000"/>
                <w:sz w:val="20"/>
                <w:szCs w:val="20"/>
              </w:rPr>
            </w:pPr>
            <w:r w:rsidRPr="00196267">
              <w:rPr>
                <w:color w:val="000000"/>
                <w:sz w:val="20"/>
                <w:szCs w:val="20"/>
                <w:lang w:val="en-US"/>
              </w:rPr>
              <w:t>ÜST SINIR</w:t>
            </w:r>
          </w:p>
        </w:tc>
        <w:tc>
          <w:tcPr>
            <w:tcW w:w="814"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rPr>
                <w:color w:val="000000"/>
                <w:sz w:val="20"/>
                <w:szCs w:val="20"/>
              </w:rPr>
            </w:pPr>
            <w:r w:rsidRPr="00196267">
              <w:rPr>
                <w:color w:val="000000"/>
                <w:sz w:val="20"/>
                <w:szCs w:val="20"/>
                <w:lang w:val="en-US"/>
              </w:rPr>
              <w:t>ALT SINIR</w:t>
            </w:r>
          </w:p>
        </w:tc>
        <w:tc>
          <w:tcPr>
            <w:tcW w:w="1500"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jc w:val="center"/>
              <w:rPr>
                <w:color w:val="000000"/>
                <w:sz w:val="20"/>
                <w:szCs w:val="20"/>
              </w:rPr>
            </w:pPr>
            <w:r w:rsidRPr="00196267">
              <w:rPr>
                <w:color w:val="000000"/>
                <w:sz w:val="20"/>
                <w:szCs w:val="20"/>
                <w:lang w:val="en-US"/>
              </w:rPr>
              <w:t>ORTALAMA</w:t>
            </w:r>
          </w:p>
        </w:tc>
        <w:tc>
          <w:tcPr>
            <w:tcW w:w="1167" w:type="dxa"/>
            <w:tcBorders>
              <w:top w:val="double" w:sz="4" w:space="0" w:color="auto"/>
              <w:left w:val="nil"/>
              <w:bottom w:val="single" w:sz="4" w:space="0" w:color="auto"/>
              <w:right w:val="single" w:sz="4" w:space="0" w:color="auto"/>
            </w:tcBorders>
            <w:shd w:val="clear" w:color="000000" w:fill="EAF1DD" w:themeFill="accent3" w:themeFillTint="33"/>
            <w:vAlign w:val="center"/>
            <w:hideMark/>
          </w:tcPr>
          <w:p w:rsidR="001C5270" w:rsidRPr="00196267" w:rsidRDefault="001C5270" w:rsidP="001C5270">
            <w:pPr>
              <w:rPr>
                <w:color w:val="000000"/>
                <w:sz w:val="20"/>
                <w:szCs w:val="20"/>
              </w:rPr>
            </w:pPr>
            <w:r w:rsidRPr="00196267">
              <w:rPr>
                <w:color w:val="000000"/>
                <w:sz w:val="20"/>
                <w:szCs w:val="20"/>
                <w:lang w:val="en-US"/>
              </w:rPr>
              <w:t>BİRİM ATIK MİKTARI</w:t>
            </w:r>
          </w:p>
        </w:tc>
        <w:tc>
          <w:tcPr>
            <w:tcW w:w="1167" w:type="dxa"/>
            <w:tcBorders>
              <w:top w:val="double" w:sz="4" w:space="0" w:color="auto"/>
              <w:left w:val="nil"/>
              <w:bottom w:val="single" w:sz="4" w:space="0" w:color="auto"/>
              <w:right w:val="double" w:sz="4" w:space="0" w:color="auto"/>
            </w:tcBorders>
            <w:shd w:val="clear" w:color="000000" w:fill="EAF1DD" w:themeFill="accent3" w:themeFillTint="33"/>
            <w:vAlign w:val="center"/>
            <w:hideMark/>
          </w:tcPr>
          <w:p w:rsidR="001C5270" w:rsidRPr="00196267" w:rsidRDefault="001C5270" w:rsidP="001C5270">
            <w:pPr>
              <w:rPr>
                <w:color w:val="000000"/>
                <w:sz w:val="20"/>
                <w:szCs w:val="20"/>
              </w:rPr>
            </w:pPr>
            <w:r w:rsidRPr="00196267">
              <w:rPr>
                <w:color w:val="000000"/>
                <w:sz w:val="20"/>
                <w:szCs w:val="20"/>
                <w:lang w:val="en-US"/>
              </w:rPr>
              <w:t>GRUP ATIK MİKTARI</w:t>
            </w:r>
          </w:p>
        </w:tc>
      </w:tr>
      <w:tr w:rsidR="00740BF1" w:rsidRPr="00196267" w:rsidTr="00184326">
        <w:trPr>
          <w:trHeight w:hRule="exact" w:val="375"/>
        </w:trPr>
        <w:tc>
          <w:tcPr>
            <w:tcW w:w="2600" w:type="dxa"/>
            <w:tcBorders>
              <w:top w:val="single" w:sz="4"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1</w:t>
            </w:r>
          </w:p>
        </w:tc>
        <w:tc>
          <w:tcPr>
            <w:tcW w:w="1074"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1</w:t>
            </w:r>
          </w:p>
        </w:tc>
        <w:tc>
          <w:tcPr>
            <w:tcW w:w="845"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1000</w:t>
            </w:r>
          </w:p>
        </w:tc>
        <w:tc>
          <w:tcPr>
            <w:tcW w:w="814"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751</w:t>
            </w:r>
          </w:p>
        </w:tc>
        <w:tc>
          <w:tcPr>
            <w:tcW w:w="1500"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1000</w:t>
            </w:r>
          </w:p>
        </w:tc>
        <w:tc>
          <w:tcPr>
            <w:tcW w:w="1167" w:type="dxa"/>
            <w:tcBorders>
              <w:top w:val="single" w:sz="4"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4"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65,00</w:t>
            </w:r>
          </w:p>
        </w:tc>
      </w:tr>
      <w:tr w:rsidR="00740BF1" w:rsidRPr="00196267" w:rsidTr="0018432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2</w:t>
            </w:r>
          </w:p>
        </w:tc>
        <w:tc>
          <w:tcPr>
            <w:tcW w:w="845"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750</w:t>
            </w:r>
          </w:p>
        </w:tc>
        <w:tc>
          <w:tcPr>
            <w:tcW w:w="81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500</w:t>
            </w:r>
          </w:p>
        </w:tc>
        <w:tc>
          <w:tcPr>
            <w:tcW w:w="1500"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750</w:t>
            </w:r>
          </w:p>
        </w:tc>
        <w:tc>
          <w:tcPr>
            <w:tcW w:w="1167"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48,75</w:t>
            </w:r>
          </w:p>
        </w:tc>
      </w:tr>
      <w:tr w:rsidR="00740BF1" w:rsidRPr="00196267" w:rsidTr="0018432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3</w:t>
            </w:r>
          </w:p>
        </w:tc>
        <w:tc>
          <w:tcPr>
            <w:tcW w:w="845"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499</w:t>
            </w:r>
          </w:p>
        </w:tc>
        <w:tc>
          <w:tcPr>
            <w:tcW w:w="81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250</w:t>
            </w:r>
          </w:p>
        </w:tc>
        <w:tc>
          <w:tcPr>
            <w:tcW w:w="1500"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499</w:t>
            </w:r>
          </w:p>
        </w:tc>
        <w:tc>
          <w:tcPr>
            <w:tcW w:w="1167"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32,44</w:t>
            </w:r>
          </w:p>
        </w:tc>
      </w:tr>
      <w:tr w:rsidR="00740BF1" w:rsidRPr="00196267" w:rsidTr="0018432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4</w:t>
            </w:r>
          </w:p>
        </w:tc>
        <w:tc>
          <w:tcPr>
            <w:tcW w:w="845"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249</w:t>
            </w:r>
          </w:p>
        </w:tc>
        <w:tc>
          <w:tcPr>
            <w:tcW w:w="81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100</w:t>
            </w:r>
          </w:p>
        </w:tc>
        <w:tc>
          <w:tcPr>
            <w:tcW w:w="1500"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249</w:t>
            </w:r>
          </w:p>
        </w:tc>
        <w:tc>
          <w:tcPr>
            <w:tcW w:w="1167"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16,19</w:t>
            </w:r>
          </w:p>
        </w:tc>
      </w:tr>
      <w:tr w:rsidR="00740BF1" w:rsidRPr="00196267" w:rsidTr="0018432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5</w:t>
            </w:r>
          </w:p>
        </w:tc>
        <w:tc>
          <w:tcPr>
            <w:tcW w:w="845"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99</w:t>
            </w:r>
          </w:p>
        </w:tc>
        <w:tc>
          <w:tcPr>
            <w:tcW w:w="81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50</w:t>
            </w:r>
          </w:p>
        </w:tc>
        <w:tc>
          <w:tcPr>
            <w:tcW w:w="1500"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99</w:t>
            </w:r>
          </w:p>
        </w:tc>
        <w:tc>
          <w:tcPr>
            <w:tcW w:w="1167"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6,44</w:t>
            </w:r>
          </w:p>
        </w:tc>
      </w:tr>
      <w:tr w:rsidR="00740BF1" w:rsidRPr="00196267" w:rsidTr="0018432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6</w:t>
            </w:r>
          </w:p>
        </w:tc>
        <w:tc>
          <w:tcPr>
            <w:tcW w:w="845"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49</w:t>
            </w:r>
          </w:p>
        </w:tc>
        <w:tc>
          <w:tcPr>
            <w:tcW w:w="814"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20</w:t>
            </w:r>
          </w:p>
        </w:tc>
        <w:tc>
          <w:tcPr>
            <w:tcW w:w="1500"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49</w:t>
            </w:r>
          </w:p>
        </w:tc>
        <w:tc>
          <w:tcPr>
            <w:tcW w:w="1167" w:type="dxa"/>
            <w:tcBorders>
              <w:top w:val="single" w:sz="8" w:space="0" w:color="auto"/>
              <w:left w:val="nil"/>
              <w:bottom w:val="single" w:sz="8"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single" w:sz="8"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3,19</w:t>
            </w:r>
          </w:p>
        </w:tc>
      </w:tr>
      <w:tr w:rsidR="00740BF1" w:rsidRPr="00196267" w:rsidTr="00184326">
        <w:trPr>
          <w:trHeight w:hRule="exact" w:val="375"/>
        </w:trPr>
        <w:tc>
          <w:tcPr>
            <w:tcW w:w="2600" w:type="dxa"/>
            <w:tcBorders>
              <w:top w:val="single" w:sz="8" w:space="0" w:color="auto"/>
              <w:left w:val="double" w:sz="4" w:space="0" w:color="auto"/>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Okul,Kreş,Yurt,Dershane</w:t>
            </w:r>
          </w:p>
        </w:tc>
        <w:tc>
          <w:tcPr>
            <w:tcW w:w="781"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w:t>
            </w:r>
          </w:p>
        </w:tc>
        <w:tc>
          <w:tcPr>
            <w:tcW w:w="1074"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7</w:t>
            </w:r>
          </w:p>
        </w:tc>
        <w:tc>
          <w:tcPr>
            <w:tcW w:w="845"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20</w:t>
            </w:r>
          </w:p>
        </w:tc>
        <w:tc>
          <w:tcPr>
            <w:tcW w:w="814"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w:t>
            </w:r>
          </w:p>
        </w:tc>
        <w:tc>
          <w:tcPr>
            <w:tcW w:w="1500"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403E55">
            <w:pPr>
              <w:jc w:val="center"/>
              <w:rPr>
                <w:color w:val="000000"/>
                <w:sz w:val="20"/>
                <w:szCs w:val="20"/>
              </w:rPr>
            </w:pPr>
            <w:r w:rsidRPr="00196267">
              <w:rPr>
                <w:color w:val="000000"/>
                <w:sz w:val="20"/>
                <w:szCs w:val="20"/>
                <w:lang w:val="en-US"/>
              </w:rPr>
              <w:t>20</w:t>
            </w:r>
          </w:p>
        </w:tc>
        <w:tc>
          <w:tcPr>
            <w:tcW w:w="1167" w:type="dxa"/>
            <w:tcBorders>
              <w:top w:val="single" w:sz="8" w:space="0" w:color="auto"/>
              <w:left w:val="nil"/>
              <w:bottom w:val="double" w:sz="4" w:space="0" w:color="auto"/>
              <w:right w:val="single" w:sz="8" w:space="0" w:color="auto"/>
            </w:tcBorders>
            <w:shd w:val="clear" w:color="000000" w:fill="DAEEF3" w:themeFill="accent5" w:themeFillTint="33"/>
            <w:hideMark/>
          </w:tcPr>
          <w:p w:rsidR="00740BF1" w:rsidRPr="00196267" w:rsidRDefault="00740BF1" w:rsidP="001C5270">
            <w:pPr>
              <w:jc w:val="center"/>
              <w:rPr>
                <w:color w:val="000000"/>
                <w:sz w:val="20"/>
                <w:szCs w:val="20"/>
              </w:rPr>
            </w:pPr>
            <w:r w:rsidRPr="00196267">
              <w:rPr>
                <w:color w:val="000000"/>
                <w:sz w:val="20"/>
                <w:szCs w:val="20"/>
                <w:lang w:val="en-US"/>
              </w:rPr>
              <w:t>0,065</w:t>
            </w:r>
          </w:p>
        </w:tc>
        <w:tc>
          <w:tcPr>
            <w:tcW w:w="1167" w:type="dxa"/>
            <w:tcBorders>
              <w:top w:val="single" w:sz="8" w:space="0" w:color="auto"/>
              <w:left w:val="nil"/>
              <w:bottom w:val="double" w:sz="4" w:space="0" w:color="auto"/>
              <w:right w:val="double" w:sz="4" w:space="0" w:color="auto"/>
            </w:tcBorders>
            <w:shd w:val="clear" w:color="000000" w:fill="DAEEF3" w:themeFill="accent5" w:themeFillTint="33"/>
            <w:hideMark/>
          </w:tcPr>
          <w:p w:rsidR="00740BF1" w:rsidRPr="00196267" w:rsidRDefault="00740BF1" w:rsidP="001C5270">
            <w:pPr>
              <w:jc w:val="center"/>
              <w:rPr>
                <w:color w:val="000000"/>
                <w:sz w:val="20"/>
                <w:szCs w:val="20"/>
              </w:rPr>
            </w:pPr>
            <w:r>
              <w:rPr>
                <w:color w:val="000000"/>
                <w:sz w:val="20"/>
                <w:szCs w:val="20"/>
                <w:lang w:val="en-US"/>
              </w:rPr>
              <w:t>1,3</w:t>
            </w:r>
          </w:p>
        </w:tc>
      </w:tr>
    </w:tbl>
    <w:p w:rsidR="001C5270" w:rsidRPr="001C5270" w:rsidRDefault="001C5270" w:rsidP="001C5270">
      <w:pPr>
        <w:shd w:val="clear" w:color="auto" w:fill="FFFFFF"/>
        <w:spacing w:after="180" w:line="285" w:lineRule="atLeast"/>
        <w:jc w:val="both"/>
        <w:rPr>
          <w:b/>
        </w:rPr>
      </w:pPr>
    </w:p>
    <w:p w:rsidR="007718DB" w:rsidRPr="001C5270" w:rsidRDefault="001C5270" w:rsidP="007718DB">
      <w:pPr>
        <w:shd w:val="clear" w:color="auto" w:fill="FFFFFF"/>
        <w:jc w:val="both"/>
        <w:rPr>
          <w:b/>
          <w:bCs/>
        </w:rPr>
      </w:pPr>
      <w:r w:rsidRPr="001C5270">
        <w:rPr>
          <w:b/>
        </w:rPr>
        <w:tab/>
      </w:r>
      <w:r w:rsidR="007718DB" w:rsidRPr="001C5270">
        <w:rPr>
          <w:b/>
          <w:bCs/>
        </w:rPr>
        <w:t>Okul, Yurt, Kreşler, Dershaneler vb. Yerler</w:t>
      </w:r>
      <w:r w:rsidR="007718DB">
        <w:rPr>
          <w:b/>
          <w:bCs/>
        </w:rPr>
        <w:t>e ait Evsel Katı Atık Ücret Tarifesi</w:t>
      </w:r>
    </w:p>
    <w:p w:rsidR="001C5270" w:rsidRPr="001C5270" w:rsidRDefault="001C5270" w:rsidP="001C5270">
      <w:pPr>
        <w:shd w:val="clear" w:color="auto" w:fill="FFFFFF"/>
        <w:spacing w:after="180" w:line="285" w:lineRule="atLeast"/>
        <w:jc w:val="both"/>
        <w:rPr>
          <w:b/>
        </w:rPr>
      </w:pPr>
    </w:p>
    <w:p w:rsidR="001C5270" w:rsidRPr="001C5270" w:rsidRDefault="001C5270" w:rsidP="001C5270">
      <w:pPr>
        <w:jc w:val="center"/>
        <w:rPr>
          <w:color w:val="000000"/>
        </w:rPr>
      </w:pPr>
      <w:r w:rsidRPr="001C5270">
        <w:rPr>
          <w:color w:val="000000"/>
          <w:lang w:val="en-US"/>
        </w:rPr>
        <w:t> </w:t>
      </w:r>
    </w:p>
    <w:tbl>
      <w:tblPr>
        <w:tblW w:w="9938" w:type="dxa"/>
        <w:tblInd w:w="55" w:type="dxa"/>
        <w:tblCellMar>
          <w:left w:w="70" w:type="dxa"/>
          <w:right w:w="70" w:type="dxa"/>
        </w:tblCellMar>
        <w:tblLook w:val="04A0"/>
      </w:tblPr>
      <w:tblGrid>
        <w:gridCol w:w="2600"/>
        <w:gridCol w:w="925"/>
        <w:gridCol w:w="1074"/>
        <w:gridCol w:w="1167"/>
        <w:gridCol w:w="1300"/>
        <w:gridCol w:w="1124"/>
        <w:gridCol w:w="1748"/>
      </w:tblGrid>
      <w:tr w:rsidR="001C5270" w:rsidRPr="00196267" w:rsidTr="00C34738">
        <w:trPr>
          <w:trHeight w:hRule="exact" w:val="450"/>
        </w:trPr>
        <w:tc>
          <w:tcPr>
            <w:tcW w:w="2600" w:type="dxa"/>
            <w:tcBorders>
              <w:top w:val="double" w:sz="4" w:space="0" w:color="auto"/>
              <w:left w:val="double" w:sz="4" w:space="0" w:color="auto"/>
              <w:bottom w:val="nil"/>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lang w:val="en-US"/>
              </w:rPr>
              <w:t> </w:t>
            </w:r>
          </w:p>
        </w:tc>
        <w:tc>
          <w:tcPr>
            <w:tcW w:w="925" w:type="dxa"/>
            <w:tcBorders>
              <w:top w:val="double" w:sz="4" w:space="0" w:color="auto"/>
              <w:left w:val="nil"/>
              <w:bottom w:val="nil"/>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lang w:val="en-US"/>
              </w:rPr>
              <w:t> </w:t>
            </w:r>
          </w:p>
        </w:tc>
        <w:tc>
          <w:tcPr>
            <w:tcW w:w="1074" w:type="dxa"/>
            <w:tcBorders>
              <w:top w:val="double" w:sz="4" w:space="0" w:color="auto"/>
              <w:left w:val="nil"/>
              <w:bottom w:val="nil"/>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lang w:val="en-US"/>
              </w:rPr>
              <w:t> </w:t>
            </w:r>
          </w:p>
        </w:tc>
        <w:tc>
          <w:tcPr>
            <w:tcW w:w="1167" w:type="dxa"/>
            <w:vMerge w:val="restart"/>
            <w:tcBorders>
              <w:top w:val="double" w:sz="4" w:space="0" w:color="auto"/>
              <w:left w:val="single" w:sz="8" w:space="0" w:color="auto"/>
              <w:bottom w:val="single" w:sz="8" w:space="0" w:color="000000"/>
              <w:right w:val="single" w:sz="8" w:space="0" w:color="auto"/>
            </w:tcBorders>
            <w:shd w:val="clear" w:color="auto" w:fill="EAF1DD" w:themeFill="accent3" w:themeFillTint="33"/>
            <w:hideMark/>
          </w:tcPr>
          <w:p w:rsidR="001C5270" w:rsidRPr="00196267" w:rsidRDefault="001C5270" w:rsidP="001C5270">
            <w:pPr>
              <w:pStyle w:val="AralkYok"/>
              <w:rPr>
                <w:rFonts w:ascii="Times New Roman" w:eastAsia="Times New Roman" w:hAnsi="Times New Roman" w:cs="Times New Roman"/>
                <w:sz w:val="20"/>
                <w:szCs w:val="20"/>
              </w:rPr>
            </w:pPr>
            <w:r w:rsidRPr="00196267">
              <w:rPr>
                <w:rFonts w:ascii="Times New Roman" w:eastAsia="Times New Roman" w:hAnsi="Times New Roman" w:cs="Times New Roman"/>
                <w:sz w:val="20"/>
                <w:szCs w:val="20"/>
              </w:rPr>
              <w:t>GRUP ATIK MİKTARI</w:t>
            </w:r>
          </w:p>
        </w:tc>
        <w:tc>
          <w:tcPr>
            <w:tcW w:w="1300" w:type="dxa"/>
            <w:tcBorders>
              <w:top w:val="double" w:sz="4" w:space="0" w:color="auto"/>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BİRİM</w:t>
            </w:r>
          </w:p>
        </w:tc>
        <w:tc>
          <w:tcPr>
            <w:tcW w:w="1124" w:type="dxa"/>
            <w:tcBorders>
              <w:top w:val="double" w:sz="4" w:space="0" w:color="auto"/>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YILLIK</w:t>
            </w:r>
          </w:p>
        </w:tc>
        <w:tc>
          <w:tcPr>
            <w:tcW w:w="1748" w:type="dxa"/>
            <w:tcBorders>
              <w:top w:val="double" w:sz="4" w:space="0" w:color="auto"/>
              <w:left w:val="nil"/>
              <w:bottom w:val="nil"/>
              <w:right w:val="doub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TAKSİT</w:t>
            </w:r>
          </w:p>
        </w:tc>
      </w:tr>
      <w:tr w:rsidR="001C5270" w:rsidRPr="00196267" w:rsidTr="00C34738">
        <w:trPr>
          <w:trHeight w:val="375"/>
        </w:trPr>
        <w:tc>
          <w:tcPr>
            <w:tcW w:w="2600" w:type="dxa"/>
            <w:tcBorders>
              <w:top w:val="nil"/>
              <w:left w:val="double" w:sz="4" w:space="0" w:color="auto"/>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AÇIKLAMA</w:t>
            </w:r>
          </w:p>
        </w:tc>
        <w:tc>
          <w:tcPr>
            <w:tcW w:w="925" w:type="dxa"/>
            <w:tcBorders>
              <w:top w:val="nil"/>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GRUP</w:t>
            </w:r>
          </w:p>
        </w:tc>
        <w:tc>
          <w:tcPr>
            <w:tcW w:w="1074" w:type="dxa"/>
            <w:tcBorders>
              <w:top w:val="nil"/>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DERECE</w:t>
            </w:r>
          </w:p>
        </w:tc>
        <w:tc>
          <w:tcPr>
            <w:tcW w:w="1167" w:type="dxa"/>
            <w:vMerge/>
            <w:tcBorders>
              <w:top w:val="single" w:sz="8" w:space="0" w:color="auto"/>
              <w:left w:val="single" w:sz="8" w:space="0" w:color="auto"/>
              <w:bottom w:val="single" w:sz="8" w:space="0" w:color="000000"/>
              <w:right w:val="single" w:sz="8" w:space="0" w:color="auto"/>
            </w:tcBorders>
            <w:shd w:val="clear" w:color="auto" w:fill="EAF1DD" w:themeFill="accent3" w:themeFillTint="33"/>
            <w:vAlign w:val="center"/>
            <w:hideMark/>
          </w:tcPr>
          <w:p w:rsidR="001C5270" w:rsidRPr="00196267" w:rsidRDefault="001C5270" w:rsidP="001C5270">
            <w:pPr>
              <w:rPr>
                <w:color w:val="000000"/>
                <w:sz w:val="20"/>
                <w:szCs w:val="20"/>
              </w:rPr>
            </w:pPr>
          </w:p>
        </w:tc>
        <w:tc>
          <w:tcPr>
            <w:tcW w:w="1300" w:type="dxa"/>
            <w:tcBorders>
              <w:top w:val="nil"/>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MALİYETİ</w:t>
            </w:r>
          </w:p>
        </w:tc>
        <w:tc>
          <w:tcPr>
            <w:tcW w:w="1124" w:type="dxa"/>
            <w:tcBorders>
              <w:top w:val="nil"/>
              <w:left w:val="nil"/>
              <w:bottom w:val="nil"/>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TUTAR</w:t>
            </w:r>
          </w:p>
        </w:tc>
        <w:tc>
          <w:tcPr>
            <w:tcW w:w="1748" w:type="dxa"/>
            <w:tcBorders>
              <w:top w:val="nil"/>
              <w:left w:val="nil"/>
              <w:bottom w:val="nil"/>
              <w:right w:val="doub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TUTARI</w:t>
            </w:r>
          </w:p>
        </w:tc>
      </w:tr>
      <w:tr w:rsidR="001C5270" w:rsidRPr="00196267" w:rsidTr="00C34738">
        <w:trPr>
          <w:trHeight w:val="375"/>
        </w:trPr>
        <w:tc>
          <w:tcPr>
            <w:tcW w:w="2600" w:type="dxa"/>
            <w:tcBorders>
              <w:top w:val="nil"/>
              <w:left w:val="double" w:sz="4" w:space="0" w:color="auto"/>
              <w:bottom w:val="single" w:sz="8" w:space="0" w:color="auto"/>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rPr>
              <w:t> </w:t>
            </w:r>
          </w:p>
        </w:tc>
        <w:tc>
          <w:tcPr>
            <w:tcW w:w="925" w:type="dxa"/>
            <w:tcBorders>
              <w:top w:val="nil"/>
              <w:left w:val="nil"/>
              <w:bottom w:val="single" w:sz="8" w:space="0" w:color="auto"/>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rPr>
              <w:t> </w:t>
            </w:r>
          </w:p>
        </w:tc>
        <w:tc>
          <w:tcPr>
            <w:tcW w:w="1074" w:type="dxa"/>
            <w:tcBorders>
              <w:top w:val="nil"/>
              <w:left w:val="nil"/>
              <w:bottom w:val="single" w:sz="8" w:space="0" w:color="auto"/>
              <w:right w:val="single" w:sz="8"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rPr>
              <w:t> </w:t>
            </w:r>
          </w:p>
        </w:tc>
        <w:tc>
          <w:tcPr>
            <w:tcW w:w="1167" w:type="dxa"/>
            <w:vMerge/>
            <w:tcBorders>
              <w:top w:val="single" w:sz="8" w:space="0" w:color="auto"/>
              <w:left w:val="single" w:sz="8" w:space="0" w:color="auto"/>
              <w:bottom w:val="single" w:sz="8" w:space="0" w:color="000000"/>
              <w:right w:val="single" w:sz="8" w:space="0" w:color="auto"/>
            </w:tcBorders>
            <w:shd w:val="clear" w:color="auto" w:fill="EAF1DD" w:themeFill="accent3" w:themeFillTint="33"/>
            <w:vAlign w:val="center"/>
            <w:hideMark/>
          </w:tcPr>
          <w:p w:rsidR="001C5270" w:rsidRPr="00196267" w:rsidRDefault="001C5270" w:rsidP="001C5270">
            <w:pPr>
              <w:rPr>
                <w:color w:val="000000"/>
                <w:sz w:val="20"/>
                <w:szCs w:val="20"/>
              </w:rPr>
            </w:pPr>
          </w:p>
        </w:tc>
        <w:tc>
          <w:tcPr>
            <w:tcW w:w="1300" w:type="dxa"/>
            <w:tcBorders>
              <w:top w:val="nil"/>
              <w:left w:val="nil"/>
              <w:bottom w:val="single" w:sz="8"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TON</w:t>
            </w:r>
          </w:p>
        </w:tc>
        <w:tc>
          <w:tcPr>
            <w:tcW w:w="1124" w:type="dxa"/>
            <w:tcBorders>
              <w:top w:val="nil"/>
              <w:left w:val="nil"/>
              <w:bottom w:val="single" w:sz="8"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 </w:t>
            </w:r>
          </w:p>
        </w:tc>
        <w:tc>
          <w:tcPr>
            <w:tcW w:w="1748" w:type="dxa"/>
            <w:tcBorders>
              <w:top w:val="nil"/>
              <w:left w:val="nil"/>
              <w:bottom w:val="single" w:sz="8" w:space="0" w:color="auto"/>
              <w:right w:val="double" w:sz="4" w:space="0" w:color="auto"/>
            </w:tcBorders>
            <w:shd w:val="clear" w:color="auto" w:fill="EAF1DD" w:themeFill="accent3" w:themeFillTint="33"/>
            <w:hideMark/>
          </w:tcPr>
          <w:p w:rsidR="001C5270" w:rsidRPr="00196267" w:rsidRDefault="001C5270" w:rsidP="001C5270">
            <w:pPr>
              <w:rPr>
                <w:color w:val="000000"/>
                <w:sz w:val="20"/>
                <w:szCs w:val="20"/>
              </w:rPr>
            </w:pPr>
            <w:r w:rsidRPr="00196267">
              <w:rPr>
                <w:color w:val="000000"/>
                <w:sz w:val="20"/>
                <w:szCs w:val="20"/>
              </w:rPr>
              <w:t> </w:t>
            </w:r>
          </w:p>
        </w:tc>
      </w:tr>
      <w:tr w:rsidR="00321A62" w:rsidRPr="00196267" w:rsidTr="00C10906">
        <w:trPr>
          <w:trHeight w:hRule="exact" w:val="375"/>
        </w:trPr>
        <w:tc>
          <w:tcPr>
            <w:tcW w:w="2600" w:type="dxa"/>
            <w:tcBorders>
              <w:top w:val="nil"/>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1C5270">
            <w:pPr>
              <w:jc w:val="center"/>
              <w:rPr>
                <w:color w:val="000000"/>
                <w:sz w:val="20"/>
                <w:szCs w:val="20"/>
              </w:rPr>
            </w:pPr>
            <w:r w:rsidRPr="00196267">
              <w:rPr>
                <w:color w:val="000000"/>
                <w:sz w:val="20"/>
                <w:szCs w:val="20"/>
                <w:lang w:val="en-US"/>
              </w:rPr>
              <w:t>Okul,Kreş,Yurt,Dershane</w:t>
            </w:r>
          </w:p>
        </w:tc>
        <w:tc>
          <w:tcPr>
            <w:tcW w:w="925" w:type="dxa"/>
            <w:tcBorders>
              <w:top w:val="nil"/>
              <w:left w:val="nil"/>
              <w:bottom w:val="single" w:sz="8" w:space="0" w:color="auto"/>
              <w:right w:val="single" w:sz="8" w:space="0" w:color="auto"/>
            </w:tcBorders>
            <w:shd w:val="clear" w:color="auto" w:fill="DAEEF3" w:themeFill="accent5" w:themeFillTint="33"/>
            <w:hideMark/>
          </w:tcPr>
          <w:p w:rsidR="00321A62" w:rsidRPr="00196267" w:rsidRDefault="00321A62" w:rsidP="00184326">
            <w:pPr>
              <w:jc w:val="center"/>
              <w:rPr>
                <w:color w:val="000000"/>
                <w:sz w:val="20"/>
                <w:szCs w:val="20"/>
              </w:rPr>
            </w:pPr>
            <w:r w:rsidRPr="00196267">
              <w:rPr>
                <w:color w:val="000000"/>
                <w:sz w:val="20"/>
                <w:szCs w:val="20"/>
                <w:lang w:val="en-US"/>
              </w:rPr>
              <w:t>1</w:t>
            </w:r>
          </w:p>
        </w:tc>
        <w:tc>
          <w:tcPr>
            <w:tcW w:w="1074" w:type="dxa"/>
            <w:tcBorders>
              <w:top w:val="nil"/>
              <w:left w:val="nil"/>
              <w:bottom w:val="single" w:sz="8" w:space="0" w:color="auto"/>
              <w:right w:val="single" w:sz="8" w:space="0" w:color="auto"/>
            </w:tcBorders>
            <w:shd w:val="clear" w:color="auto" w:fill="DAEEF3" w:themeFill="accent5" w:themeFillTint="33"/>
            <w:hideMark/>
          </w:tcPr>
          <w:p w:rsidR="00321A62" w:rsidRPr="00196267" w:rsidRDefault="00321A62" w:rsidP="00184326">
            <w:pPr>
              <w:jc w:val="center"/>
              <w:rPr>
                <w:color w:val="000000"/>
                <w:sz w:val="20"/>
                <w:szCs w:val="20"/>
              </w:rPr>
            </w:pPr>
            <w:r w:rsidRPr="00196267">
              <w:rPr>
                <w:color w:val="000000"/>
                <w:sz w:val="20"/>
                <w:szCs w:val="20"/>
                <w:lang w:val="en-US"/>
              </w:rPr>
              <w:t>1</w:t>
            </w:r>
          </w:p>
        </w:tc>
        <w:tc>
          <w:tcPr>
            <w:tcW w:w="1167" w:type="dxa"/>
            <w:tcBorders>
              <w:top w:val="nil"/>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65,00</w:t>
            </w:r>
          </w:p>
        </w:tc>
        <w:tc>
          <w:tcPr>
            <w:tcW w:w="1300" w:type="dxa"/>
            <w:tcBorders>
              <w:top w:val="nil"/>
              <w:left w:val="nil"/>
              <w:bottom w:val="single" w:sz="8" w:space="0" w:color="auto"/>
              <w:right w:val="single" w:sz="8" w:space="0" w:color="auto"/>
            </w:tcBorders>
            <w:shd w:val="clear" w:color="auto" w:fill="DAEEF3" w:themeFill="accent5" w:themeFillTint="33"/>
            <w:vAlign w:val="center"/>
            <w:hideMark/>
          </w:tcPr>
          <w:p w:rsidR="00321A62" w:rsidRPr="00C43C8A" w:rsidRDefault="00F9244C" w:rsidP="00F9244C">
            <w:pPr>
              <w:jc w:val="center"/>
              <w:rPr>
                <w:color w:val="000000"/>
                <w:sz w:val="20"/>
                <w:szCs w:val="20"/>
              </w:rPr>
            </w:pPr>
            <w:r>
              <w:rPr>
                <w:color w:val="000000"/>
                <w:sz w:val="20"/>
                <w:szCs w:val="20"/>
              </w:rPr>
              <w:t xml:space="preserve"> </w:t>
            </w:r>
            <w:r w:rsidR="001924BB">
              <w:rPr>
                <w:color w:val="000000"/>
                <w:sz w:val="20"/>
                <w:szCs w:val="20"/>
              </w:rPr>
              <w:t xml:space="preserve"> </w:t>
            </w:r>
            <w:r w:rsidR="008017F2">
              <w:rPr>
                <w:color w:val="000000"/>
                <w:sz w:val="20"/>
                <w:szCs w:val="20"/>
              </w:rPr>
              <w:t>110</w:t>
            </w:r>
            <w:r w:rsidR="00D47072">
              <w:rPr>
                <w:color w:val="000000"/>
                <w:sz w:val="20"/>
                <w:szCs w:val="20"/>
              </w:rPr>
              <w:t>,</w:t>
            </w:r>
            <w:r w:rsidR="008017F2">
              <w:rPr>
                <w:color w:val="000000"/>
                <w:sz w:val="20"/>
                <w:szCs w:val="20"/>
              </w:rPr>
              <w:t>23</w:t>
            </w:r>
          </w:p>
        </w:tc>
        <w:tc>
          <w:tcPr>
            <w:tcW w:w="1124" w:type="dxa"/>
            <w:tcBorders>
              <w:top w:val="nil"/>
              <w:left w:val="nil"/>
              <w:bottom w:val="single" w:sz="8" w:space="0" w:color="auto"/>
              <w:right w:val="single" w:sz="8" w:space="0" w:color="auto"/>
            </w:tcBorders>
            <w:shd w:val="clear" w:color="auto" w:fill="DAEEF3" w:themeFill="accent5" w:themeFillTint="33"/>
            <w:hideMark/>
          </w:tcPr>
          <w:p w:rsidR="00321A62" w:rsidRPr="00196267" w:rsidRDefault="008017F2" w:rsidP="00F9244C">
            <w:pPr>
              <w:jc w:val="center"/>
              <w:rPr>
                <w:color w:val="000000"/>
                <w:sz w:val="20"/>
                <w:szCs w:val="20"/>
              </w:rPr>
            </w:pPr>
            <w:r>
              <w:rPr>
                <w:color w:val="000000"/>
                <w:sz w:val="20"/>
                <w:szCs w:val="20"/>
              </w:rPr>
              <w:t>7.164,95</w:t>
            </w:r>
          </w:p>
        </w:tc>
        <w:tc>
          <w:tcPr>
            <w:tcW w:w="1748" w:type="dxa"/>
            <w:tcBorders>
              <w:top w:val="nil"/>
              <w:left w:val="nil"/>
              <w:bottom w:val="single" w:sz="8" w:space="0" w:color="auto"/>
              <w:right w:val="double" w:sz="4" w:space="0" w:color="auto"/>
            </w:tcBorders>
            <w:shd w:val="clear" w:color="auto" w:fill="DAEEF3" w:themeFill="accent5" w:themeFillTint="33"/>
            <w:hideMark/>
          </w:tcPr>
          <w:p w:rsidR="00321A62" w:rsidRPr="00196267" w:rsidRDefault="008017F2" w:rsidP="00F9244C">
            <w:pPr>
              <w:jc w:val="center"/>
              <w:rPr>
                <w:color w:val="000000"/>
                <w:sz w:val="20"/>
                <w:szCs w:val="20"/>
              </w:rPr>
            </w:pPr>
            <w:r>
              <w:rPr>
                <w:color w:val="000000"/>
                <w:sz w:val="20"/>
                <w:szCs w:val="20"/>
              </w:rPr>
              <w:t>597</w:t>
            </w:r>
            <w:r w:rsidR="001924BB">
              <w:rPr>
                <w:color w:val="000000"/>
                <w:sz w:val="20"/>
                <w:szCs w:val="20"/>
              </w:rPr>
              <w:t>,</w:t>
            </w:r>
            <w:r>
              <w:rPr>
                <w:color w:val="000000"/>
                <w:sz w:val="20"/>
                <w:szCs w:val="20"/>
              </w:rPr>
              <w:t>07</w:t>
            </w:r>
          </w:p>
        </w:tc>
      </w:tr>
      <w:tr w:rsidR="00321A62" w:rsidRPr="00196267" w:rsidTr="00C1090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2</w:t>
            </w:r>
          </w:p>
        </w:tc>
        <w:tc>
          <w:tcPr>
            <w:tcW w:w="1167"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48,75</w:t>
            </w:r>
          </w:p>
        </w:tc>
        <w:tc>
          <w:tcPr>
            <w:tcW w:w="130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321A62" w:rsidRPr="00C43C8A" w:rsidRDefault="00D47072" w:rsidP="00F9244C">
            <w:pPr>
              <w:jc w:val="cente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8017F2" w:rsidP="00672FE7">
            <w:pPr>
              <w:jc w:val="center"/>
              <w:rPr>
                <w:color w:val="000000"/>
                <w:sz w:val="20"/>
                <w:szCs w:val="20"/>
              </w:rPr>
            </w:pPr>
            <w:r>
              <w:rPr>
                <w:color w:val="000000"/>
                <w:sz w:val="20"/>
                <w:szCs w:val="20"/>
              </w:rPr>
              <w:t>5.373,71</w:t>
            </w:r>
          </w:p>
        </w:tc>
        <w:tc>
          <w:tcPr>
            <w:tcW w:w="1748" w:type="dxa"/>
            <w:tcBorders>
              <w:top w:val="single" w:sz="8" w:space="0" w:color="auto"/>
              <w:left w:val="nil"/>
              <w:bottom w:val="single" w:sz="8" w:space="0" w:color="auto"/>
              <w:right w:val="double" w:sz="4" w:space="0" w:color="auto"/>
            </w:tcBorders>
            <w:shd w:val="clear" w:color="auto" w:fill="DAEEF3" w:themeFill="accent5" w:themeFillTint="33"/>
            <w:hideMark/>
          </w:tcPr>
          <w:p w:rsidR="00321A62" w:rsidRPr="00196267" w:rsidRDefault="008017F2" w:rsidP="00D47072">
            <w:pPr>
              <w:jc w:val="center"/>
              <w:rPr>
                <w:color w:val="000000"/>
                <w:sz w:val="20"/>
                <w:szCs w:val="20"/>
              </w:rPr>
            </w:pPr>
            <w:r>
              <w:rPr>
                <w:color w:val="000000"/>
                <w:sz w:val="20"/>
                <w:szCs w:val="20"/>
              </w:rPr>
              <w:t>447</w:t>
            </w:r>
            <w:r w:rsidR="001924BB">
              <w:rPr>
                <w:color w:val="000000"/>
                <w:sz w:val="20"/>
                <w:szCs w:val="20"/>
              </w:rPr>
              <w:t>,</w:t>
            </w:r>
            <w:r>
              <w:rPr>
                <w:color w:val="000000"/>
                <w:sz w:val="20"/>
                <w:szCs w:val="20"/>
              </w:rPr>
              <w:t>80</w:t>
            </w:r>
          </w:p>
        </w:tc>
      </w:tr>
      <w:tr w:rsidR="00321A62" w:rsidRPr="00196267" w:rsidTr="00C1090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3</w:t>
            </w:r>
          </w:p>
        </w:tc>
        <w:tc>
          <w:tcPr>
            <w:tcW w:w="1167"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32,44</w:t>
            </w:r>
          </w:p>
        </w:tc>
        <w:tc>
          <w:tcPr>
            <w:tcW w:w="130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321A62" w:rsidRPr="00C43C8A" w:rsidRDefault="00F66D4F" w:rsidP="00F9244C">
            <w:pPr>
              <w:jc w:val="cente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8017F2" w:rsidP="00672FE7">
            <w:pPr>
              <w:jc w:val="center"/>
              <w:rPr>
                <w:color w:val="000000"/>
                <w:sz w:val="20"/>
                <w:szCs w:val="20"/>
              </w:rPr>
            </w:pPr>
            <w:r>
              <w:rPr>
                <w:color w:val="000000"/>
                <w:sz w:val="20"/>
                <w:szCs w:val="20"/>
              </w:rPr>
              <w:t>3.575,86</w:t>
            </w:r>
          </w:p>
        </w:tc>
        <w:tc>
          <w:tcPr>
            <w:tcW w:w="1748" w:type="dxa"/>
            <w:tcBorders>
              <w:top w:val="single" w:sz="8" w:space="0" w:color="auto"/>
              <w:left w:val="nil"/>
              <w:bottom w:val="single" w:sz="8" w:space="0" w:color="auto"/>
              <w:right w:val="double" w:sz="4" w:space="0" w:color="auto"/>
            </w:tcBorders>
            <w:shd w:val="clear" w:color="auto" w:fill="DAEEF3" w:themeFill="accent5" w:themeFillTint="33"/>
            <w:hideMark/>
          </w:tcPr>
          <w:p w:rsidR="00321A62" w:rsidRPr="00196267" w:rsidRDefault="008017F2" w:rsidP="00D47072">
            <w:pPr>
              <w:jc w:val="center"/>
              <w:rPr>
                <w:color w:val="000000"/>
                <w:sz w:val="20"/>
                <w:szCs w:val="20"/>
              </w:rPr>
            </w:pPr>
            <w:r>
              <w:rPr>
                <w:color w:val="000000"/>
                <w:sz w:val="20"/>
                <w:szCs w:val="20"/>
              </w:rPr>
              <w:t>297</w:t>
            </w:r>
            <w:r w:rsidR="00F21D76">
              <w:rPr>
                <w:color w:val="000000"/>
                <w:sz w:val="20"/>
                <w:szCs w:val="20"/>
              </w:rPr>
              <w:t>,</w:t>
            </w:r>
            <w:r>
              <w:rPr>
                <w:color w:val="000000"/>
                <w:sz w:val="20"/>
                <w:szCs w:val="20"/>
              </w:rPr>
              <w:t>99</w:t>
            </w:r>
          </w:p>
        </w:tc>
      </w:tr>
      <w:tr w:rsidR="00321A62" w:rsidRPr="00196267" w:rsidTr="00C1090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4</w:t>
            </w:r>
          </w:p>
        </w:tc>
        <w:tc>
          <w:tcPr>
            <w:tcW w:w="1167"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16,19</w:t>
            </w:r>
          </w:p>
        </w:tc>
        <w:tc>
          <w:tcPr>
            <w:tcW w:w="130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321A62" w:rsidRPr="00C43C8A" w:rsidRDefault="00F66D4F" w:rsidP="00D47072">
            <w:pPr>
              <w:jc w:val="cente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8017F2" w:rsidP="00672FE7">
            <w:pPr>
              <w:jc w:val="center"/>
              <w:rPr>
                <w:color w:val="000000"/>
                <w:sz w:val="20"/>
                <w:szCs w:val="20"/>
              </w:rPr>
            </w:pPr>
            <w:r>
              <w:rPr>
                <w:color w:val="000000"/>
                <w:sz w:val="20"/>
                <w:szCs w:val="20"/>
              </w:rPr>
              <w:t>1.784,62</w:t>
            </w:r>
          </w:p>
        </w:tc>
        <w:tc>
          <w:tcPr>
            <w:tcW w:w="1748" w:type="dxa"/>
            <w:tcBorders>
              <w:top w:val="single" w:sz="8" w:space="0" w:color="auto"/>
              <w:left w:val="nil"/>
              <w:bottom w:val="single" w:sz="8" w:space="0" w:color="auto"/>
              <w:right w:val="double" w:sz="4" w:space="0" w:color="auto"/>
            </w:tcBorders>
            <w:shd w:val="clear" w:color="auto" w:fill="DAEEF3" w:themeFill="accent5" w:themeFillTint="33"/>
            <w:hideMark/>
          </w:tcPr>
          <w:p w:rsidR="00321A62" w:rsidRPr="00196267" w:rsidRDefault="008017F2" w:rsidP="008017F2">
            <w:pPr>
              <w:jc w:val="center"/>
              <w:rPr>
                <w:color w:val="000000"/>
                <w:sz w:val="20"/>
                <w:szCs w:val="20"/>
              </w:rPr>
            </w:pPr>
            <w:r>
              <w:rPr>
                <w:color w:val="000000"/>
                <w:sz w:val="20"/>
                <w:szCs w:val="20"/>
              </w:rPr>
              <w:t>148</w:t>
            </w:r>
            <w:r w:rsidR="00F21D76">
              <w:rPr>
                <w:color w:val="000000"/>
                <w:sz w:val="20"/>
                <w:szCs w:val="20"/>
              </w:rPr>
              <w:t>,</w:t>
            </w:r>
            <w:r>
              <w:rPr>
                <w:color w:val="000000"/>
                <w:sz w:val="20"/>
                <w:szCs w:val="20"/>
              </w:rPr>
              <w:t>71</w:t>
            </w:r>
          </w:p>
        </w:tc>
      </w:tr>
      <w:tr w:rsidR="00321A62" w:rsidRPr="00196267" w:rsidTr="00C1090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5</w:t>
            </w:r>
          </w:p>
        </w:tc>
        <w:tc>
          <w:tcPr>
            <w:tcW w:w="1167"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6,44</w:t>
            </w:r>
          </w:p>
        </w:tc>
        <w:tc>
          <w:tcPr>
            <w:tcW w:w="130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321A62" w:rsidRPr="00C43C8A" w:rsidRDefault="00F66D4F" w:rsidP="001924BB">
            <w:pPr>
              <w:jc w:val="cente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8017F2" w:rsidP="00672FE7">
            <w:pPr>
              <w:jc w:val="center"/>
              <w:rPr>
                <w:color w:val="000000"/>
                <w:sz w:val="20"/>
                <w:szCs w:val="20"/>
              </w:rPr>
            </w:pPr>
            <w:r>
              <w:rPr>
                <w:color w:val="000000"/>
                <w:sz w:val="20"/>
                <w:szCs w:val="20"/>
              </w:rPr>
              <w:t xml:space="preserve">    709</w:t>
            </w:r>
            <w:r w:rsidR="00F21D76">
              <w:rPr>
                <w:color w:val="000000"/>
                <w:sz w:val="20"/>
                <w:szCs w:val="20"/>
              </w:rPr>
              <w:t>,</w:t>
            </w:r>
            <w:r>
              <w:rPr>
                <w:color w:val="000000"/>
                <w:sz w:val="20"/>
                <w:szCs w:val="20"/>
              </w:rPr>
              <w:t>88</w:t>
            </w:r>
          </w:p>
        </w:tc>
        <w:tc>
          <w:tcPr>
            <w:tcW w:w="1748" w:type="dxa"/>
            <w:tcBorders>
              <w:top w:val="single" w:sz="8" w:space="0" w:color="auto"/>
              <w:left w:val="nil"/>
              <w:bottom w:val="single" w:sz="8" w:space="0" w:color="auto"/>
              <w:right w:val="double" w:sz="4" w:space="0" w:color="auto"/>
            </w:tcBorders>
            <w:shd w:val="clear" w:color="auto" w:fill="DAEEF3" w:themeFill="accent5" w:themeFillTint="33"/>
            <w:hideMark/>
          </w:tcPr>
          <w:p w:rsidR="00321A62" w:rsidRPr="00196267" w:rsidRDefault="008017F2" w:rsidP="00F9244C">
            <w:pPr>
              <w:jc w:val="center"/>
              <w:rPr>
                <w:color w:val="000000"/>
                <w:sz w:val="20"/>
                <w:szCs w:val="20"/>
              </w:rPr>
            </w:pPr>
            <w:r>
              <w:rPr>
                <w:color w:val="000000"/>
                <w:sz w:val="20"/>
                <w:szCs w:val="20"/>
              </w:rPr>
              <w:t>59</w:t>
            </w:r>
            <w:r w:rsidR="00F21D76">
              <w:rPr>
                <w:color w:val="000000"/>
                <w:sz w:val="20"/>
                <w:szCs w:val="20"/>
              </w:rPr>
              <w:t>,</w:t>
            </w:r>
            <w:r>
              <w:rPr>
                <w:color w:val="000000"/>
                <w:sz w:val="20"/>
                <w:szCs w:val="20"/>
              </w:rPr>
              <w:t>15</w:t>
            </w:r>
          </w:p>
        </w:tc>
      </w:tr>
      <w:tr w:rsidR="00321A62" w:rsidRPr="00196267" w:rsidTr="00C10906">
        <w:trPr>
          <w:trHeight w:hRule="exact" w:val="375"/>
        </w:trPr>
        <w:tc>
          <w:tcPr>
            <w:tcW w:w="260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6</w:t>
            </w:r>
          </w:p>
        </w:tc>
        <w:tc>
          <w:tcPr>
            <w:tcW w:w="1167"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3,19</w:t>
            </w:r>
          </w:p>
        </w:tc>
        <w:tc>
          <w:tcPr>
            <w:tcW w:w="130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rsidR="00321A62" w:rsidRPr="00C43C8A" w:rsidRDefault="00F66D4F" w:rsidP="001924BB">
            <w:pPr>
              <w:jc w:val="cente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single" w:sz="8" w:space="0" w:color="auto"/>
              <w:right w:val="single" w:sz="8" w:space="0" w:color="auto"/>
            </w:tcBorders>
            <w:shd w:val="clear" w:color="auto" w:fill="DAEEF3" w:themeFill="accent5" w:themeFillTint="33"/>
            <w:hideMark/>
          </w:tcPr>
          <w:p w:rsidR="00321A62" w:rsidRPr="00196267" w:rsidRDefault="008017F2" w:rsidP="00672FE7">
            <w:pPr>
              <w:jc w:val="center"/>
              <w:rPr>
                <w:color w:val="000000"/>
                <w:sz w:val="20"/>
                <w:szCs w:val="20"/>
              </w:rPr>
            </w:pPr>
            <w:r>
              <w:rPr>
                <w:color w:val="000000"/>
                <w:sz w:val="20"/>
                <w:szCs w:val="20"/>
              </w:rPr>
              <w:t xml:space="preserve">    351</w:t>
            </w:r>
            <w:r w:rsidR="00F21D76">
              <w:rPr>
                <w:color w:val="000000"/>
                <w:sz w:val="20"/>
                <w:szCs w:val="20"/>
              </w:rPr>
              <w:t>,</w:t>
            </w:r>
            <w:r>
              <w:rPr>
                <w:color w:val="000000"/>
                <w:sz w:val="20"/>
                <w:szCs w:val="20"/>
              </w:rPr>
              <w:t>63</w:t>
            </w:r>
          </w:p>
        </w:tc>
        <w:tc>
          <w:tcPr>
            <w:tcW w:w="1748" w:type="dxa"/>
            <w:tcBorders>
              <w:top w:val="single" w:sz="8" w:space="0" w:color="auto"/>
              <w:left w:val="nil"/>
              <w:bottom w:val="single" w:sz="8" w:space="0" w:color="auto"/>
              <w:right w:val="double" w:sz="4" w:space="0" w:color="auto"/>
            </w:tcBorders>
            <w:shd w:val="clear" w:color="auto" w:fill="DAEEF3" w:themeFill="accent5" w:themeFillTint="33"/>
            <w:hideMark/>
          </w:tcPr>
          <w:p w:rsidR="00321A62" w:rsidRPr="00196267" w:rsidRDefault="008017F2" w:rsidP="004E44CB">
            <w:pPr>
              <w:jc w:val="center"/>
              <w:rPr>
                <w:color w:val="000000"/>
                <w:sz w:val="20"/>
                <w:szCs w:val="20"/>
              </w:rPr>
            </w:pPr>
            <w:r>
              <w:rPr>
                <w:color w:val="000000"/>
                <w:sz w:val="20"/>
                <w:szCs w:val="20"/>
              </w:rPr>
              <w:t>29</w:t>
            </w:r>
            <w:r w:rsidR="00F21D76">
              <w:rPr>
                <w:color w:val="000000"/>
                <w:sz w:val="20"/>
                <w:szCs w:val="20"/>
              </w:rPr>
              <w:t>,</w:t>
            </w:r>
            <w:r>
              <w:rPr>
                <w:color w:val="000000"/>
                <w:sz w:val="20"/>
                <w:szCs w:val="20"/>
              </w:rPr>
              <w:t>30</w:t>
            </w:r>
          </w:p>
        </w:tc>
      </w:tr>
      <w:tr w:rsidR="00321A62" w:rsidRPr="00196267" w:rsidTr="00C10906">
        <w:trPr>
          <w:trHeight w:hRule="exact" w:val="375"/>
        </w:trPr>
        <w:tc>
          <w:tcPr>
            <w:tcW w:w="2600" w:type="dxa"/>
            <w:tcBorders>
              <w:top w:val="single" w:sz="8" w:space="0" w:color="auto"/>
              <w:left w:val="double" w:sz="4" w:space="0" w:color="auto"/>
              <w:bottom w:val="double" w:sz="4"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sidRPr="00196267">
              <w:rPr>
                <w:color w:val="000000"/>
                <w:sz w:val="20"/>
                <w:szCs w:val="20"/>
                <w:lang w:val="en-US"/>
              </w:rPr>
              <w:t>Okul,Kreş,Yurt,Dershane</w:t>
            </w:r>
          </w:p>
        </w:tc>
        <w:tc>
          <w:tcPr>
            <w:tcW w:w="925" w:type="dxa"/>
            <w:tcBorders>
              <w:top w:val="single" w:sz="8" w:space="0" w:color="auto"/>
              <w:left w:val="nil"/>
              <w:bottom w:val="double" w:sz="4"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1</w:t>
            </w:r>
          </w:p>
        </w:tc>
        <w:tc>
          <w:tcPr>
            <w:tcW w:w="1074" w:type="dxa"/>
            <w:tcBorders>
              <w:top w:val="single" w:sz="8" w:space="0" w:color="auto"/>
              <w:left w:val="nil"/>
              <w:bottom w:val="double" w:sz="4" w:space="0" w:color="auto"/>
              <w:right w:val="single" w:sz="8" w:space="0" w:color="auto"/>
            </w:tcBorders>
            <w:shd w:val="clear" w:color="auto" w:fill="DAEEF3" w:themeFill="accent5" w:themeFillTint="33"/>
            <w:hideMark/>
          </w:tcPr>
          <w:p w:rsidR="00321A62" w:rsidRPr="00196267" w:rsidRDefault="00321A62" w:rsidP="003A5E21">
            <w:pPr>
              <w:jc w:val="center"/>
              <w:rPr>
                <w:color w:val="000000"/>
                <w:sz w:val="20"/>
                <w:szCs w:val="20"/>
              </w:rPr>
            </w:pPr>
            <w:r>
              <w:rPr>
                <w:color w:val="000000"/>
                <w:sz w:val="20"/>
                <w:szCs w:val="20"/>
                <w:lang w:val="en-US"/>
              </w:rPr>
              <w:t>7</w:t>
            </w:r>
          </w:p>
        </w:tc>
        <w:tc>
          <w:tcPr>
            <w:tcW w:w="1167" w:type="dxa"/>
            <w:tcBorders>
              <w:top w:val="single" w:sz="8" w:space="0" w:color="auto"/>
              <w:left w:val="nil"/>
              <w:bottom w:val="double" w:sz="4" w:space="0" w:color="auto"/>
              <w:right w:val="single" w:sz="8" w:space="0" w:color="auto"/>
            </w:tcBorders>
            <w:shd w:val="clear" w:color="auto" w:fill="DAEEF3" w:themeFill="accent5" w:themeFillTint="33"/>
            <w:hideMark/>
          </w:tcPr>
          <w:p w:rsidR="00321A62" w:rsidRPr="00196267" w:rsidRDefault="00321A62" w:rsidP="00403E55">
            <w:pPr>
              <w:jc w:val="center"/>
              <w:rPr>
                <w:color w:val="000000"/>
                <w:sz w:val="20"/>
                <w:szCs w:val="20"/>
              </w:rPr>
            </w:pPr>
            <w:r>
              <w:rPr>
                <w:color w:val="000000"/>
                <w:sz w:val="20"/>
                <w:szCs w:val="20"/>
                <w:lang w:val="en-US"/>
              </w:rPr>
              <w:t>1,3</w:t>
            </w:r>
          </w:p>
        </w:tc>
        <w:tc>
          <w:tcPr>
            <w:tcW w:w="1300" w:type="dxa"/>
            <w:tcBorders>
              <w:top w:val="single" w:sz="8" w:space="0" w:color="auto"/>
              <w:left w:val="nil"/>
              <w:bottom w:val="double" w:sz="4" w:space="0" w:color="auto"/>
              <w:right w:val="single" w:sz="8" w:space="0" w:color="auto"/>
            </w:tcBorders>
            <w:shd w:val="clear" w:color="auto" w:fill="DAEEF3" w:themeFill="accent5" w:themeFillTint="33"/>
            <w:vAlign w:val="center"/>
            <w:hideMark/>
          </w:tcPr>
          <w:p w:rsidR="00321A62" w:rsidRPr="00C43C8A" w:rsidRDefault="00F66D4F" w:rsidP="001924BB">
            <w:pPr>
              <w:rPr>
                <w:color w:val="000000"/>
                <w:sz w:val="20"/>
                <w:szCs w:val="20"/>
              </w:rPr>
            </w:pPr>
            <w:r>
              <w:rPr>
                <w:color w:val="000000"/>
                <w:sz w:val="20"/>
                <w:szCs w:val="20"/>
              </w:rPr>
              <w:t xml:space="preserve">        </w:t>
            </w:r>
            <w:r w:rsidR="008017F2">
              <w:rPr>
                <w:color w:val="000000"/>
                <w:sz w:val="20"/>
                <w:szCs w:val="20"/>
              </w:rPr>
              <w:t>110,23</w:t>
            </w:r>
          </w:p>
        </w:tc>
        <w:tc>
          <w:tcPr>
            <w:tcW w:w="1124" w:type="dxa"/>
            <w:tcBorders>
              <w:top w:val="single" w:sz="8" w:space="0" w:color="auto"/>
              <w:left w:val="nil"/>
              <w:bottom w:val="double" w:sz="4" w:space="0" w:color="auto"/>
              <w:right w:val="single" w:sz="8" w:space="0" w:color="auto"/>
            </w:tcBorders>
            <w:shd w:val="clear" w:color="auto" w:fill="DAEEF3" w:themeFill="accent5" w:themeFillTint="33"/>
            <w:hideMark/>
          </w:tcPr>
          <w:p w:rsidR="00321A62" w:rsidRPr="00196267" w:rsidRDefault="008017F2" w:rsidP="00D47072">
            <w:pPr>
              <w:jc w:val="center"/>
              <w:rPr>
                <w:color w:val="000000"/>
                <w:sz w:val="20"/>
                <w:szCs w:val="20"/>
              </w:rPr>
            </w:pPr>
            <w:r>
              <w:rPr>
                <w:color w:val="000000"/>
                <w:sz w:val="20"/>
                <w:szCs w:val="20"/>
              </w:rPr>
              <w:t xml:space="preserve">    143</w:t>
            </w:r>
            <w:r w:rsidR="00D47072">
              <w:rPr>
                <w:color w:val="000000"/>
                <w:sz w:val="20"/>
                <w:szCs w:val="20"/>
              </w:rPr>
              <w:t>,</w:t>
            </w:r>
            <w:r>
              <w:rPr>
                <w:color w:val="000000"/>
                <w:sz w:val="20"/>
                <w:szCs w:val="20"/>
              </w:rPr>
              <w:t>30</w:t>
            </w:r>
          </w:p>
        </w:tc>
        <w:tc>
          <w:tcPr>
            <w:tcW w:w="1748" w:type="dxa"/>
            <w:tcBorders>
              <w:top w:val="single" w:sz="8" w:space="0" w:color="auto"/>
              <w:left w:val="nil"/>
              <w:bottom w:val="double" w:sz="4" w:space="0" w:color="auto"/>
              <w:right w:val="double" w:sz="4" w:space="0" w:color="auto"/>
            </w:tcBorders>
            <w:shd w:val="clear" w:color="auto" w:fill="DAEEF3" w:themeFill="accent5" w:themeFillTint="33"/>
            <w:hideMark/>
          </w:tcPr>
          <w:p w:rsidR="00321A62" w:rsidRPr="00196267" w:rsidRDefault="00525392" w:rsidP="008017F2">
            <w:pPr>
              <w:jc w:val="center"/>
              <w:rPr>
                <w:color w:val="000000"/>
                <w:sz w:val="20"/>
                <w:szCs w:val="20"/>
              </w:rPr>
            </w:pPr>
            <w:r>
              <w:rPr>
                <w:color w:val="000000"/>
                <w:sz w:val="20"/>
                <w:szCs w:val="20"/>
              </w:rPr>
              <w:t xml:space="preserve"> </w:t>
            </w:r>
            <w:r w:rsidR="008017F2">
              <w:rPr>
                <w:color w:val="000000"/>
                <w:sz w:val="20"/>
                <w:szCs w:val="20"/>
              </w:rPr>
              <w:t>11</w:t>
            </w:r>
            <w:r w:rsidR="00F21D76">
              <w:rPr>
                <w:color w:val="000000"/>
                <w:sz w:val="20"/>
                <w:szCs w:val="20"/>
              </w:rPr>
              <w:t>,</w:t>
            </w:r>
            <w:r w:rsidR="008017F2">
              <w:rPr>
                <w:color w:val="000000"/>
                <w:sz w:val="20"/>
                <w:szCs w:val="20"/>
              </w:rPr>
              <w:t>94</w:t>
            </w:r>
          </w:p>
        </w:tc>
      </w:tr>
    </w:tbl>
    <w:p w:rsidR="00AC40CA" w:rsidRDefault="00AC40CA" w:rsidP="001C5270">
      <w:pPr>
        <w:shd w:val="clear" w:color="auto" w:fill="FFFFFF"/>
        <w:rPr>
          <w:b/>
          <w:caps/>
        </w:rPr>
      </w:pPr>
    </w:p>
    <w:p w:rsidR="00F21D76" w:rsidRDefault="00F21D76" w:rsidP="001C5270">
      <w:pPr>
        <w:shd w:val="clear" w:color="auto" w:fill="FFFFFF"/>
        <w:rPr>
          <w:b/>
          <w:caps/>
        </w:rPr>
      </w:pPr>
    </w:p>
    <w:p w:rsidR="00F21D76" w:rsidRDefault="00F21D76" w:rsidP="001C5270">
      <w:pPr>
        <w:shd w:val="clear" w:color="auto" w:fill="FFFFFF"/>
        <w:rPr>
          <w:b/>
          <w:caps/>
        </w:rPr>
      </w:pPr>
    </w:p>
    <w:p w:rsidR="00F21D76" w:rsidRDefault="00F21D76" w:rsidP="001C5270">
      <w:pPr>
        <w:shd w:val="clear" w:color="auto" w:fill="FFFFFF"/>
        <w:rPr>
          <w:b/>
          <w:caps/>
        </w:rPr>
      </w:pPr>
    </w:p>
    <w:p w:rsidR="00F21D76" w:rsidRDefault="00F21D76" w:rsidP="001C5270">
      <w:pPr>
        <w:shd w:val="clear" w:color="auto" w:fill="FFFFFF"/>
        <w:rPr>
          <w:b/>
          <w:caps/>
        </w:rPr>
      </w:pPr>
    </w:p>
    <w:p w:rsidR="001C5270" w:rsidRPr="001C5270" w:rsidRDefault="001C5270" w:rsidP="001C5270">
      <w:pPr>
        <w:shd w:val="clear" w:color="auto" w:fill="FFFFFF"/>
        <w:rPr>
          <w:b/>
          <w:bCs/>
          <w:caps/>
        </w:rPr>
      </w:pPr>
      <w:r w:rsidRPr="001C5270">
        <w:rPr>
          <w:b/>
          <w:caps/>
        </w:rPr>
        <w:t>4.2.2.</w:t>
      </w:r>
      <w:r w:rsidRPr="001C5270">
        <w:rPr>
          <w:caps/>
        </w:rPr>
        <w:t xml:space="preserve">  </w:t>
      </w:r>
      <w:r w:rsidRPr="001C5270">
        <w:rPr>
          <w:b/>
          <w:bCs/>
          <w:caps/>
        </w:rPr>
        <w:t>Kamu Kurum ve Kuruluşları, Bankalara Ait Evsel Katı Atık MiktarıHesabı:</w:t>
      </w:r>
    </w:p>
    <w:p w:rsidR="001C5270" w:rsidRPr="001C5270" w:rsidRDefault="001C5270" w:rsidP="001C5270">
      <w:pPr>
        <w:shd w:val="clear" w:color="auto" w:fill="FFFFFF"/>
        <w:jc w:val="both"/>
        <w:rPr>
          <w:b/>
          <w:bCs/>
        </w:rPr>
      </w:pPr>
    </w:p>
    <w:p w:rsidR="001C5270" w:rsidRPr="001C5270" w:rsidRDefault="001C5270" w:rsidP="001C5270">
      <w:pPr>
        <w:shd w:val="clear" w:color="auto" w:fill="FFFFFF"/>
        <w:spacing w:line="285" w:lineRule="atLeast"/>
        <w:jc w:val="both"/>
      </w:pPr>
      <w:r w:rsidRPr="001C5270">
        <w:t xml:space="preserve">         Kamu Kurum ve Kuruluşları ile bankaların evsel katı atık miktarı hesabında;  Evsel Katı Atık Tarifelerinin Belirlenmesine Yönelik Kılavuzun 71’inci sayfasındaki verilere göre 20 personele isabet eden yıllık evsel katı atık miktarı 11,80 ton olarak belirlenmiştir.</w:t>
      </w:r>
    </w:p>
    <w:p w:rsidR="001C5270" w:rsidRPr="001C5270" w:rsidRDefault="001C5270" w:rsidP="001C5270">
      <w:pPr>
        <w:shd w:val="clear" w:color="auto" w:fill="FFFFFF"/>
        <w:spacing w:line="285" w:lineRule="atLeast"/>
        <w:jc w:val="both"/>
      </w:pPr>
      <w:r w:rsidRPr="001C5270">
        <w:rPr>
          <w:b/>
        </w:rPr>
        <w:t xml:space="preserve">         Bir personele isabet eden yıllık evsel katı atık miktarı: 11,80/20=0,59 ton</w:t>
      </w:r>
      <w:r w:rsidRPr="001C5270">
        <w:t xml:space="preserve"> olarak tespit edilmiştir.</w:t>
      </w:r>
    </w:p>
    <w:p w:rsidR="001C5270" w:rsidRDefault="001C5270" w:rsidP="001C5270">
      <w:pPr>
        <w:shd w:val="clear" w:color="auto" w:fill="FFFFFF"/>
        <w:tabs>
          <w:tab w:val="left" w:pos="709"/>
        </w:tabs>
        <w:spacing w:after="180" w:line="285" w:lineRule="atLeast"/>
        <w:jc w:val="both"/>
      </w:pPr>
      <w:r w:rsidRPr="001C5270">
        <w:t xml:space="preserve">         Kamu Kurum ve Kuruluşları ile bankaların evsel katı atık miktarı; ortalama  personel sayısı, birim atık miktarı ile çarpılarak hesaplanmıştır.</w:t>
      </w:r>
    </w:p>
    <w:p w:rsidR="001E2E37" w:rsidRDefault="001E2E37" w:rsidP="001C5270">
      <w:pPr>
        <w:shd w:val="clear" w:color="auto" w:fill="FFFFFF"/>
        <w:tabs>
          <w:tab w:val="left" w:pos="709"/>
        </w:tabs>
        <w:spacing w:after="180" w:line="285" w:lineRule="atLeast"/>
        <w:jc w:val="both"/>
      </w:pPr>
    </w:p>
    <w:p w:rsidR="001C5270" w:rsidRPr="001C5270" w:rsidRDefault="001C5270" w:rsidP="001C5270">
      <w:pPr>
        <w:shd w:val="clear" w:color="auto" w:fill="FFFFFF"/>
        <w:tabs>
          <w:tab w:val="left" w:pos="709"/>
        </w:tabs>
        <w:spacing w:after="180" w:line="285" w:lineRule="atLeast"/>
        <w:jc w:val="both"/>
      </w:pPr>
    </w:p>
    <w:tbl>
      <w:tblPr>
        <w:tblW w:w="9379" w:type="dxa"/>
        <w:tblInd w:w="47" w:type="dxa"/>
        <w:tblCellMar>
          <w:left w:w="70" w:type="dxa"/>
          <w:right w:w="70" w:type="dxa"/>
        </w:tblCellMar>
        <w:tblLook w:val="04A0"/>
      </w:tblPr>
      <w:tblGrid>
        <w:gridCol w:w="1101"/>
        <w:gridCol w:w="674"/>
        <w:gridCol w:w="942"/>
        <w:gridCol w:w="992"/>
        <w:gridCol w:w="425"/>
        <w:gridCol w:w="896"/>
        <w:gridCol w:w="1230"/>
        <w:gridCol w:w="1276"/>
        <w:gridCol w:w="1843"/>
      </w:tblGrid>
      <w:tr w:rsidR="00980DA8" w:rsidRPr="00980DA8" w:rsidTr="003502CA">
        <w:trPr>
          <w:trHeight w:val="630"/>
        </w:trPr>
        <w:tc>
          <w:tcPr>
            <w:tcW w:w="9379" w:type="dxa"/>
            <w:gridSpan w:val="9"/>
            <w:tcBorders>
              <w:top w:val="double" w:sz="6" w:space="0" w:color="auto"/>
              <w:left w:val="double" w:sz="6" w:space="0" w:color="auto"/>
              <w:bottom w:val="nil"/>
              <w:right w:val="double" w:sz="6" w:space="0" w:color="000000"/>
            </w:tcBorders>
            <w:shd w:val="clear" w:color="000000" w:fill="EAF1DD"/>
            <w:vAlign w:val="bottom"/>
            <w:hideMark/>
          </w:tcPr>
          <w:p w:rsidR="00980DA8" w:rsidRPr="00980DA8" w:rsidRDefault="00980DA8" w:rsidP="00980DA8">
            <w:pPr>
              <w:jc w:val="center"/>
              <w:rPr>
                <w:b/>
                <w:bCs/>
                <w:color w:val="000000"/>
              </w:rPr>
            </w:pPr>
            <w:r w:rsidRPr="00980DA8">
              <w:rPr>
                <w:b/>
                <w:bCs/>
                <w:color w:val="000000"/>
              </w:rPr>
              <w:t>KAMU KURUM VE KURULUŞLARI, BANKALAR AİT</w:t>
            </w:r>
          </w:p>
        </w:tc>
      </w:tr>
      <w:tr w:rsidR="00980DA8" w:rsidRPr="00980DA8" w:rsidTr="003502CA">
        <w:trPr>
          <w:trHeight w:val="315"/>
        </w:trPr>
        <w:tc>
          <w:tcPr>
            <w:tcW w:w="9379" w:type="dxa"/>
            <w:gridSpan w:val="9"/>
            <w:tcBorders>
              <w:top w:val="nil"/>
              <w:left w:val="double" w:sz="6" w:space="0" w:color="auto"/>
              <w:bottom w:val="nil"/>
              <w:right w:val="double" w:sz="6" w:space="0" w:color="000000"/>
            </w:tcBorders>
            <w:shd w:val="clear" w:color="000000" w:fill="EAF1DD"/>
            <w:vAlign w:val="bottom"/>
            <w:hideMark/>
          </w:tcPr>
          <w:p w:rsidR="00980DA8" w:rsidRPr="00980DA8" w:rsidRDefault="00980DA8" w:rsidP="00980DA8">
            <w:pPr>
              <w:jc w:val="center"/>
              <w:rPr>
                <w:b/>
                <w:bCs/>
                <w:color w:val="000000"/>
              </w:rPr>
            </w:pPr>
            <w:r w:rsidRPr="00980DA8">
              <w:rPr>
                <w:b/>
                <w:bCs/>
                <w:color w:val="000000"/>
              </w:rPr>
              <w:t>EVSEL KATI ATIK HESABI</w:t>
            </w:r>
          </w:p>
        </w:tc>
      </w:tr>
      <w:tr w:rsidR="00980DA8" w:rsidRPr="00980DA8" w:rsidTr="003502CA">
        <w:trPr>
          <w:trHeight w:val="141"/>
        </w:trPr>
        <w:tc>
          <w:tcPr>
            <w:tcW w:w="9379" w:type="dxa"/>
            <w:gridSpan w:val="9"/>
            <w:tcBorders>
              <w:top w:val="nil"/>
              <w:left w:val="double" w:sz="6" w:space="0" w:color="auto"/>
              <w:bottom w:val="single" w:sz="8" w:space="0" w:color="auto"/>
              <w:right w:val="double" w:sz="6" w:space="0" w:color="000000"/>
            </w:tcBorders>
            <w:shd w:val="clear" w:color="000000" w:fill="EAF1DD"/>
            <w:vAlign w:val="bottom"/>
            <w:hideMark/>
          </w:tcPr>
          <w:p w:rsidR="00980DA8" w:rsidRPr="00980DA8" w:rsidRDefault="00980DA8" w:rsidP="00980DA8">
            <w:pPr>
              <w:jc w:val="both"/>
              <w:rPr>
                <w:b/>
                <w:bCs/>
                <w:i/>
                <w:iCs/>
                <w:color w:val="000000"/>
                <w:sz w:val="20"/>
                <w:szCs w:val="20"/>
              </w:rPr>
            </w:pPr>
            <w:r w:rsidRPr="00980DA8">
              <w:rPr>
                <w:b/>
                <w:bCs/>
                <w:i/>
                <w:iCs/>
                <w:color w:val="000000"/>
                <w:sz w:val="20"/>
                <w:szCs w:val="20"/>
              </w:rPr>
              <w:t> </w:t>
            </w:r>
          </w:p>
        </w:tc>
      </w:tr>
      <w:tr w:rsidR="003502CA" w:rsidRPr="00980DA8" w:rsidTr="003502CA">
        <w:trPr>
          <w:trHeight w:val="555"/>
        </w:trPr>
        <w:tc>
          <w:tcPr>
            <w:tcW w:w="1101" w:type="dxa"/>
            <w:vMerge w:val="restart"/>
            <w:tcBorders>
              <w:top w:val="nil"/>
              <w:left w:val="single" w:sz="8" w:space="0" w:color="auto"/>
              <w:bottom w:val="single" w:sz="8" w:space="0" w:color="000000"/>
              <w:right w:val="single" w:sz="4" w:space="0" w:color="auto"/>
            </w:tcBorders>
            <w:shd w:val="clear" w:color="000000" w:fill="DAEEF3"/>
            <w:vAlign w:val="bottom"/>
            <w:hideMark/>
          </w:tcPr>
          <w:p w:rsidR="00980DA8" w:rsidRPr="00980DA8" w:rsidRDefault="00980DA8" w:rsidP="00980DA8">
            <w:pPr>
              <w:jc w:val="both"/>
              <w:rPr>
                <w:color w:val="000000"/>
                <w:sz w:val="20"/>
                <w:szCs w:val="20"/>
              </w:rPr>
            </w:pPr>
            <w:r w:rsidRPr="00980DA8">
              <w:rPr>
                <w:color w:val="000000"/>
                <w:sz w:val="20"/>
                <w:szCs w:val="20"/>
              </w:rPr>
              <w:t>Açıklama</w:t>
            </w:r>
          </w:p>
        </w:tc>
        <w:tc>
          <w:tcPr>
            <w:tcW w:w="674" w:type="dxa"/>
            <w:tcBorders>
              <w:top w:val="single" w:sz="4" w:space="0" w:color="auto"/>
              <w:left w:val="single" w:sz="4" w:space="0" w:color="auto"/>
              <w:right w:val="single" w:sz="4" w:space="0" w:color="auto"/>
            </w:tcBorders>
            <w:shd w:val="clear" w:color="000000" w:fill="DBEEF3"/>
            <w:vAlign w:val="bottom"/>
            <w:hideMark/>
          </w:tcPr>
          <w:p w:rsidR="00980DA8" w:rsidRPr="00980DA8" w:rsidRDefault="00980DA8" w:rsidP="00980DA8">
            <w:pPr>
              <w:jc w:val="center"/>
              <w:rPr>
                <w:color w:val="000000"/>
                <w:sz w:val="20"/>
                <w:szCs w:val="20"/>
              </w:rPr>
            </w:pPr>
            <w:r w:rsidRPr="00980DA8">
              <w:rPr>
                <w:color w:val="000000"/>
                <w:sz w:val="20"/>
                <w:szCs w:val="20"/>
                <w:lang w:val="en-US"/>
              </w:rPr>
              <w:t> </w:t>
            </w:r>
          </w:p>
        </w:tc>
        <w:tc>
          <w:tcPr>
            <w:tcW w:w="942" w:type="dxa"/>
            <w:tcBorders>
              <w:top w:val="single" w:sz="4" w:space="0" w:color="auto"/>
              <w:left w:val="single" w:sz="4" w:space="0" w:color="auto"/>
              <w:right w:val="single" w:sz="4" w:space="0" w:color="auto"/>
            </w:tcBorders>
            <w:shd w:val="clear" w:color="000000" w:fill="DBEEF3"/>
            <w:vAlign w:val="bottom"/>
            <w:hideMark/>
          </w:tcPr>
          <w:p w:rsidR="00980DA8" w:rsidRPr="00980DA8" w:rsidRDefault="00980DA8" w:rsidP="00980DA8">
            <w:pPr>
              <w:jc w:val="center"/>
              <w:rPr>
                <w:color w:val="000000"/>
                <w:sz w:val="20"/>
                <w:szCs w:val="20"/>
              </w:rPr>
            </w:pPr>
            <w:r w:rsidRPr="00980DA8">
              <w:rPr>
                <w:color w:val="000000"/>
                <w:sz w:val="20"/>
                <w:szCs w:val="20"/>
                <w:lang w:val="en-US"/>
              </w:rPr>
              <w:t> </w:t>
            </w:r>
          </w:p>
        </w:tc>
        <w:tc>
          <w:tcPr>
            <w:tcW w:w="992" w:type="dxa"/>
            <w:vMerge w:val="restart"/>
            <w:tcBorders>
              <w:top w:val="nil"/>
              <w:left w:val="single" w:sz="4" w:space="0" w:color="auto"/>
              <w:bottom w:val="single" w:sz="8" w:space="0" w:color="000000"/>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Üst Sınır (Personel Sayısı)</w:t>
            </w:r>
          </w:p>
        </w:tc>
        <w:tc>
          <w:tcPr>
            <w:tcW w:w="1321" w:type="dxa"/>
            <w:gridSpan w:val="2"/>
            <w:vMerge w:val="restart"/>
            <w:tcBorders>
              <w:top w:val="nil"/>
              <w:left w:val="single" w:sz="8" w:space="0" w:color="auto"/>
              <w:bottom w:val="single" w:sz="8" w:space="0" w:color="000000"/>
              <w:right w:val="single" w:sz="8" w:space="0" w:color="auto"/>
            </w:tcBorders>
            <w:shd w:val="clear" w:color="000000" w:fill="DBEEF3"/>
            <w:hideMark/>
          </w:tcPr>
          <w:p w:rsidR="00980DA8" w:rsidRPr="00980DA8" w:rsidRDefault="00980DA8" w:rsidP="00980DA8">
            <w:pPr>
              <w:jc w:val="center"/>
              <w:rPr>
                <w:color w:val="000000"/>
                <w:sz w:val="20"/>
                <w:szCs w:val="20"/>
              </w:rPr>
            </w:pPr>
            <w:r w:rsidRPr="00980DA8">
              <w:rPr>
                <w:color w:val="000000"/>
                <w:sz w:val="20"/>
                <w:szCs w:val="20"/>
              </w:rPr>
              <w:t>Alt Sınır (Personel Sayısı)</w:t>
            </w:r>
          </w:p>
        </w:tc>
        <w:tc>
          <w:tcPr>
            <w:tcW w:w="1230" w:type="dxa"/>
            <w:vMerge w:val="restart"/>
            <w:tcBorders>
              <w:top w:val="nil"/>
              <w:left w:val="single" w:sz="8" w:space="0" w:color="auto"/>
              <w:bottom w:val="single" w:sz="8" w:space="0" w:color="000000"/>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Ortalama (Personel sayısı)</w:t>
            </w:r>
          </w:p>
        </w:tc>
        <w:tc>
          <w:tcPr>
            <w:tcW w:w="1276" w:type="dxa"/>
            <w:tcBorders>
              <w:top w:val="nil"/>
              <w:left w:val="nil"/>
              <w:bottom w:val="single" w:sz="8" w:space="0" w:color="auto"/>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Birim Atık Miktarı</w:t>
            </w:r>
          </w:p>
        </w:tc>
        <w:tc>
          <w:tcPr>
            <w:tcW w:w="1843" w:type="dxa"/>
            <w:tcBorders>
              <w:top w:val="nil"/>
              <w:left w:val="nil"/>
              <w:bottom w:val="single" w:sz="8" w:space="0" w:color="auto"/>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Toplam atık Miktarı</w:t>
            </w:r>
          </w:p>
        </w:tc>
      </w:tr>
      <w:tr w:rsidR="003502CA" w:rsidRPr="00980DA8" w:rsidTr="003502CA">
        <w:trPr>
          <w:trHeight w:val="314"/>
        </w:trPr>
        <w:tc>
          <w:tcPr>
            <w:tcW w:w="1101" w:type="dxa"/>
            <w:vMerge/>
            <w:tcBorders>
              <w:top w:val="nil"/>
              <w:left w:val="single" w:sz="8" w:space="0" w:color="auto"/>
              <w:bottom w:val="single" w:sz="8" w:space="0" w:color="000000"/>
              <w:right w:val="single" w:sz="4" w:space="0" w:color="auto"/>
            </w:tcBorders>
            <w:vAlign w:val="center"/>
            <w:hideMark/>
          </w:tcPr>
          <w:p w:rsidR="00980DA8" w:rsidRPr="00980DA8" w:rsidRDefault="00980DA8" w:rsidP="00980DA8">
            <w:pPr>
              <w:rPr>
                <w:color w:val="000000"/>
                <w:sz w:val="20"/>
                <w:szCs w:val="20"/>
              </w:rPr>
            </w:pPr>
          </w:p>
        </w:tc>
        <w:tc>
          <w:tcPr>
            <w:tcW w:w="674" w:type="dxa"/>
            <w:tcBorders>
              <w:left w:val="single" w:sz="4" w:space="0" w:color="auto"/>
              <w:bottom w:val="single" w:sz="4" w:space="0" w:color="auto"/>
              <w:right w:val="single" w:sz="4" w:space="0" w:color="auto"/>
            </w:tcBorders>
            <w:shd w:val="clear" w:color="000000" w:fill="DBEEF3"/>
            <w:vAlign w:val="bottom"/>
            <w:hideMark/>
          </w:tcPr>
          <w:p w:rsidR="00980DA8" w:rsidRPr="00980DA8" w:rsidRDefault="00980DA8" w:rsidP="00980DA8">
            <w:pPr>
              <w:jc w:val="center"/>
              <w:rPr>
                <w:color w:val="000000"/>
                <w:sz w:val="20"/>
                <w:szCs w:val="20"/>
              </w:rPr>
            </w:pPr>
            <w:r w:rsidRPr="00980DA8">
              <w:rPr>
                <w:color w:val="000000"/>
                <w:sz w:val="20"/>
                <w:szCs w:val="20"/>
                <w:lang w:val="en-US"/>
              </w:rPr>
              <w:t>GRUP</w:t>
            </w:r>
          </w:p>
        </w:tc>
        <w:tc>
          <w:tcPr>
            <w:tcW w:w="942" w:type="dxa"/>
            <w:tcBorders>
              <w:left w:val="single" w:sz="4" w:space="0" w:color="auto"/>
              <w:bottom w:val="single" w:sz="4" w:space="0" w:color="auto"/>
              <w:right w:val="single" w:sz="4" w:space="0" w:color="auto"/>
            </w:tcBorders>
            <w:shd w:val="clear" w:color="000000" w:fill="DBEEF3"/>
            <w:vAlign w:val="bottom"/>
            <w:hideMark/>
          </w:tcPr>
          <w:p w:rsidR="00980DA8" w:rsidRPr="00980DA8" w:rsidRDefault="00980DA8" w:rsidP="00980DA8">
            <w:pPr>
              <w:jc w:val="center"/>
              <w:rPr>
                <w:color w:val="000000"/>
                <w:sz w:val="20"/>
                <w:szCs w:val="20"/>
              </w:rPr>
            </w:pPr>
            <w:r w:rsidRPr="00980DA8">
              <w:rPr>
                <w:color w:val="000000"/>
                <w:sz w:val="20"/>
                <w:szCs w:val="20"/>
                <w:lang w:val="en-US"/>
              </w:rPr>
              <w:t>DERECE</w:t>
            </w:r>
          </w:p>
        </w:tc>
        <w:tc>
          <w:tcPr>
            <w:tcW w:w="992" w:type="dxa"/>
            <w:vMerge/>
            <w:tcBorders>
              <w:top w:val="nil"/>
              <w:left w:val="single" w:sz="4" w:space="0" w:color="auto"/>
              <w:bottom w:val="single" w:sz="8" w:space="0" w:color="000000"/>
              <w:right w:val="single" w:sz="8" w:space="0" w:color="auto"/>
            </w:tcBorders>
            <w:vAlign w:val="center"/>
            <w:hideMark/>
          </w:tcPr>
          <w:p w:rsidR="00980DA8" w:rsidRPr="00980DA8" w:rsidRDefault="00980DA8" w:rsidP="00980DA8">
            <w:pPr>
              <w:rPr>
                <w:color w:val="000000"/>
                <w:sz w:val="20"/>
                <w:szCs w:val="20"/>
              </w:rPr>
            </w:pPr>
          </w:p>
        </w:tc>
        <w:tc>
          <w:tcPr>
            <w:tcW w:w="1321" w:type="dxa"/>
            <w:gridSpan w:val="2"/>
            <w:vMerge/>
            <w:tcBorders>
              <w:top w:val="nil"/>
              <w:left w:val="single" w:sz="8" w:space="0" w:color="auto"/>
              <w:bottom w:val="single" w:sz="8" w:space="0" w:color="000000"/>
              <w:right w:val="single" w:sz="8" w:space="0" w:color="auto"/>
            </w:tcBorders>
            <w:vAlign w:val="center"/>
            <w:hideMark/>
          </w:tcPr>
          <w:p w:rsidR="00980DA8" w:rsidRPr="00980DA8" w:rsidRDefault="00980DA8" w:rsidP="00980DA8">
            <w:pPr>
              <w:rPr>
                <w:color w:val="000000"/>
                <w:sz w:val="20"/>
                <w:szCs w:val="20"/>
              </w:rPr>
            </w:pPr>
          </w:p>
        </w:tc>
        <w:tc>
          <w:tcPr>
            <w:tcW w:w="1230" w:type="dxa"/>
            <w:vMerge/>
            <w:tcBorders>
              <w:top w:val="nil"/>
              <w:left w:val="single" w:sz="8" w:space="0" w:color="auto"/>
              <w:bottom w:val="single" w:sz="8" w:space="0" w:color="000000"/>
              <w:right w:val="single" w:sz="8" w:space="0" w:color="auto"/>
            </w:tcBorders>
            <w:vAlign w:val="center"/>
            <w:hideMark/>
          </w:tcPr>
          <w:p w:rsidR="00980DA8" w:rsidRPr="00980DA8" w:rsidRDefault="00980DA8" w:rsidP="00980DA8">
            <w:pPr>
              <w:rPr>
                <w:color w:val="000000"/>
                <w:sz w:val="20"/>
                <w:szCs w:val="20"/>
              </w:rPr>
            </w:pPr>
          </w:p>
        </w:tc>
        <w:tc>
          <w:tcPr>
            <w:tcW w:w="1276" w:type="dxa"/>
            <w:tcBorders>
              <w:top w:val="nil"/>
              <w:left w:val="nil"/>
              <w:bottom w:val="single" w:sz="8" w:space="0" w:color="auto"/>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(Ton)</w:t>
            </w:r>
          </w:p>
        </w:tc>
        <w:tc>
          <w:tcPr>
            <w:tcW w:w="1843" w:type="dxa"/>
            <w:tcBorders>
              <w:top w:val="nil"/>
              <w:left w:val="nil"/>
              <w:bottom w:val="single" w:sz="8" w:space="0" w:color="auto"/>
              <w:right w:val="single" w:sz="8" w:space="0" w:color="auto"/>
            </w:tcBorders>
            <w:shd w:val="clear" w:color="000000" w:fill="DAEEF3"/>
            <w:hideMark/>
          </w:tcPr>
          <w:p w:rsidR="00980DA8" w:rsidRPr="00980DA8" w:rsidRDefault="00980DA8" w:rsidP="00980DA8">
            <w:pPr>
              <w:jc w:val="center"/>
              <w:rPr>
                <w:color w:val="000000"/>
                <w:sz w:val="20"/>
                <w:szCs w:val="20"/>
              </w:rPr>
            </w:pPr>
            <w:r w:rsidRPr="00980DA8">
              <w:rPr>
                <w:color w:val="000000"/>
                <w:sz w:val="20"/>
                <w:szCs w:val="20"/>
              </w:rPr>
              <w:t>(Ton)</w:t>
            </w:r>
          </w:p>
        </w:tc>
      </w:tr>
      <w:tr w:rsidR="003502CA" w:rsidRPr="00980DA8" w:rsidTr="003502CA">
        <w:trPr>
          <w:trHeight w:val="795"/>
        </w:trPr>
        <w:tc>
          <w:tcPr>
            <w:tcW w:w="1101" w:type="dxa"/>
            <w:tcBorders>
              <w:top w:val="nil"/>
              <w:left w:val="single" w:sz="8" w:space="0" w:color="auto"/>
              <w:bottom w:val="single" w:sz="8" w:space="0" w:color="auto"/>
              <w:right w:val="single" w:sz="4"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2</w:t>
            </w:r>
          </w:p>
        </w:tc>
        <w:tc>
          <w:tcPr>
            <w:tcW w:w="94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1</w:t>
            </w:r>
          </w:p>
        </w:tc>
        <w:tc>
          <w:tcPr>
            <w:tcW w:w="2313" w:type="dxa"/>
            <w:gridSpan w:val="3"/>
            <w:tcBorders>
              <w:top w:val="single" w:sz="8" w:space="0" w:color="auto"/>
              <w:left w:val="single" w:sz="4" w:space="0" w:color="auto"/>
              <w:bottom w:val="single" w:sz="8" w:space="0" w:color="auto"/>
              <w:right w:val="single" w:sz="8" w:space="0" w:color="000000"/>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501 den büyük</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501</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295,59</w:t>
            </w:r>
          </w:p>
        </w:tc>
      </w:tr>
      <w:tr w:rsidR="00980DA8" w:rsidRPr="00980DA8" w:rsidTr="002B36E5">
        <w:trPr>
          <w:trHeight w:val="588"/>
        </w:trPr>
        <w:tc>
          <w:tcPr>
            <w:tcW w:w="1101" w:type="dxa"/>
            <w:tcBorders>
              <w:top w:val="nil"/>
              <w:left w:val="single" w:sz="8" w:space="0" w:color="auto"/>
              <w:bottom w:val="single" w:sz="8" w:space="0" w:color="auto"/>
              <w:right w:val="single" w:sz="4"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2</w:t>
            </w:r>
          </w:p>
        </w:tc>
        <w:tc>
          <w:tcPr>
            <w:tcW w:w="94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2</w:t>
            </w:r>
          </w:p>
        </w:tc>
        <w:tc>
          <w:tcPr>
            <w:tcW w:w="1417" w:type="dxa"/>
            <w:gridSpan w:val="2"/>
            <w:tcBorders>
              <w:top w:val="nil"/>
              <w:left w:val="single" w:sz="4" w:space="0" w:color="auto"/>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500</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250</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375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221,25</w:t>
            </w:r>
          </w:p>
        </w:tc>
      </w:tr>
      <w:tr w:rsidR="00980DA8" w:rsidRPr="00980DA8" w:rsidTr="002B36E5">
        <w:trPr>
          <w:trHeight w:val="472"/>
        </w:trPr>
        <w:tc>
          <w:tcPr>
            <w:tcW w:w="1101" w:type="dxa"/>
            <w:tcBorders>
              <w:top w:val="nil"/>
              <w:left w:val="single" w:sz="8" w:space="0" w:color="auto"/>
              <w:bottom w:val="single" w:sz="8" w:space="0" w:color="auto"/>
              <w:right w:val="single" w:sz="4"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2</w:t>
            </w:r>
          </w:p>
        </w:tc>
        <w:tc>
          <w:tcPr>
            <w:tcW w:w="94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3</w:t>
            </w:r>
          </w:p>
        </w:tc>
        <w:tc>
          <w:tcPr>
            <w:tcW w:w="1417" w:type="dxa"/>
            <w:gridSpan w:val="2"/>
            <w:tcBorders>
              <w:top w:val="nil"/>
              <w:left w:val="single" w:sz="4" w:space="0" w:color="auto"/>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249</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100</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174,5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102,96</w:t>
            </w:r>
          </w:p>
        </w:tc>
      </w:tr>
      <w:tr w:rsidR="00980DA8" w:rsidRPr="00980DA8" w:rsidTr="002B36E5">
        <w:trPr>
          <w:trHeight w:val="438"/>
        </w:trPr>
        <w:tc>
          <w:tcPr>
            <w:tcW w:w="1101" w:type="dxa"/>
            <w:tcBorders>
              <w:top w:val="nil"/>
              <w:left w:val="single" w:sz="8" w:space="0" w:color="auto"/>
              <w:bottom w:val="single" w:sz="8" w:space="0" w:color="auto"/>
              <w:right w:val="single" w:sz="4"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2</w:t>
            </w:r>
          </w:p>
        </w:tc>
        <w:tc>
          <w:tcPr>
            <w:tcW w:w="94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lang w:val="en-US"/>
              </w:rPr>
              <w:t>4</w:t>
            </w:r>
          </w:p>
        </w:tc>
        <w:tc>
          <w:tcPr>
            <w:tcW w:w="1417" w:type="dxa"/>
            <w:gridSpan w:val="2"/>
            <w:tcBorders>
              <w:top w:val="nil"/>
              <w:left w:val="single" w:sz="4" w:space="0" w:color="auto"/>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99</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50</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74,5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43,96</w:t>
            </w:r>
          </w:p>
        </w:tc>
      </w:tr>
      <w:tr w:rsidR="00980DA8" w:rsidRPr="00980DA8" w:rsidTr="005F75D2">
        <w:trPr>
          <w:trHeight w:val="496"/>
        </w:trPr>
        <w:tc>
          <w:tcPr>
            <w:tcW w:w="1101" w:type="dxa"/>
            <w:tcBorders>
              <w:top w:val="nil"/>
              <w:left w:val="single" w:sz="8" w:space="0" w:color="auto"/>
              <w:bottom w:val="single" w:sz="8" w:space="0" w:color="auto"/>
              <w:right w:val="single" w:sz="8"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single" w:sz="4" w:space="0" w:color="auto"/>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2" w:type="dxa"/>
            <w:tcBorders>
              <w:top w:val="single" w:sz="4" w:space="0" w:color="auto"/>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w:t>
            </w:r>
          </w:p>
        </w:tc>
        <w:tc>
          <w:tcPr>
            <w:tcW w:w="1417" w:type="dxa"/>
            <w:gridSpan w:val="2"/>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49</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20</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34,5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20,36</w:t>
            </w:r>
          </w:p>
        </w:tc>
      </w:tr>
      <w:tr w:rsidR="00980DA8" w:rsidRPr="00980DA8" w:rsidTr="002B36E5">
        <w:trPr>
          <w:trHeight w:val="572"/>
        </w:trPr>
        <w:tc>
          <w:tcPr>
            <w:tcW w:w="1101" w:type="dxa"/>
            <w:tcBorders>
              <w:top w:val="nil"/>
              <w:left w:val="single" w:sz="8" w:space="0" w:color="auto"/>
              <w:bottom w:val="single" w:sz="8" w:space="0" w:color="auto"/>
              <w:right w:val="single" w:sz="8"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2"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6</w:t>
            </w:r>
          </w:p>
        </w:tc>
        <w:tc>
          <w:tcPr>
            <w:tcW w:w="1417" w:type="dxa"/>
            <w:gridSpan w:val="2"/>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19</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10</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8,85</w:t>
            </w:r>
          </w:p>
        </w:tc>
      </w:tr>
      <w:tr w:rsidR="00980DA8" w:rsidRPr="00980DA8" w:rsidTr="005F75D2">
        <w:trPr>
          <w:trHeight w:val="517"/>
        </w:trPr>
        <w:tc>
          <w:tcPr>
            <w:tcW w:w="1101" w:type="dxa"/>
            <w:tcBorders>
              <w:top w:val="nil"/>
              <w:left w:val="single" w:sz="8" w:space="0" w:color="auto"/>
              <w:bottom w:val="single" w:sz="8" w:space="0" w:color="auto"/>
              <w:right w:val="single" w:sz="8" w:space="0" w:color="auto"/>
            </w:tcBorders>
            <w:shd w:val="clear" w:color="000000" w:fill="DAEEF3"/>
            <w:vAlign w:val="bottom"/>
            <w:hideMark/>
          </w:tcPr>
          <w:p w:rsidR="00980DA8" w:rsidRPr="00980DA8" w:rsidRDefault="00980DA8" w:rsidP="00980DA8">
            <w:pPr>
              <w:rPr>
                <w:color w:val="000000"/>
                <w:sz w:val="20"/>
                <w:szCs w:val="20"/>
              </w:rPr>
            </w:pPr>
            <w:r w:rsidRPr="00980DA8">
              <w:rPr>
                <w:color w:val="000000"/>
                <w:sz w:val="20"/>
                <w:szCs w:val="20"/>
              </w:rPr>
              <w:t>Kamu Kuruluşları, Bankalar</w:t>
            </w:r>
          </w:p>
        </w:tc>
        <w:tc>
          <w:tcPr>
            <w:tcW w:w="674"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2"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7</w:t>
            </w:r>
          </w:p>
        </w:tc>
        <w:tc>
          <w:tcPr>
            <w:tcW w:w="1417" w:type="dxa"/>
            <w:gridSpan w:val="2"/>
            <w:tcBorders>
              <w:top w:val="nil"/>
              <w:left w:val="nil"/>
              <w:bottom w:val="single" w:sz="8" w:space="0" w:color="auto"/>
              <w:right w:val="single" w:sz="8" w:space="0" w:color="auto"/>
            </w:tcBorders>
            <w:shd w:val="clear" w:color="000000" w:fill="DAEEF3"/>
            <w:vAlign w:val="bottom"/>
            <w:hideMark/>
          </w:tcPr>
          <w:p w:rsidR="00980DA8" w:rsidRPr="00980DA8" w:rsidRDefault="005F75D2" w:rsidP="005F75D2">
            <w:pPr>
              <w:rPr>
                <w:color w:val="000000"/>
                <w:sz w:val="20"/>
                <w:szCs w:val="20"/>
              </w:rPr>
            </w:pPr>
            <w:r>
              <w:rPr>
                <w:color w:val="000000"/>
                <w:sz w:val="20"/>
                <w:szCs w:val="20"/>
              </w:rPr>
              <w:t xml:space="preserve">                     </w:t>
            </w:r>
            <w:r w:rsidR="00980DA8" w:rsidRPr="00980DA8">
              <w:rPr>
                <w:color w:val="000000"/>
                <w:sz w:val="20"/>
                <w:szCs w:val="20"/>
              </w:rPr>
              <w:t>10</w:t>
            </w:r>
          </w:p>
        </w:tc>
        <w:tc>
          <w:tcPr>
            <w:tcW w:w="89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right"/>
              <w:rPr>
                <w:color w:val="000000"/>
                <w:sz w:val="20"/>
                <w:szCs w:val="20"/>
              </w:rPr>
            </w:pPr>
            <w:r w:rsidRPr="00980DA8">
              <w:rPr>
                <w:color w:val="000000"/>
                <w:sz w:val="20"/>
                <w:szCs w:val="20"/>
              </w:rPr>
              <w:t>1</w:t>
            </w:r>
          </w:p>
        </w:tc>
        <w:tc>
          <w:tcPr>
            <w:tcW w:w="123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w:t>
            </w:r>
          </w:p>
        </w:tc>
        <w:tc>
          <w:tcPr>
            <w:tcW w:w="1276"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0,59</w:t>
            </w:r>
          </w:p>
        </w:tc>
        <w:tc>
          <w:tcPr>
            <w:tcW w:w="184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2,95</w:t>
            </w:r>
          </w:p>
        </w:tc>
      </w:tr>
    </w:tbl>
    <w:p w:rsidR="00980DA8" w:rsidRDefault="00980DA8"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F21D76" w:rsidRDefault="00F21D76" w:rsidP="00980DA8">
      <w:pPr>
        <w:shd w:val="clear" w:color="auto" w:fill="FFFFFF"/>
        <w:tabs>
          <w:tab w:val="left" w:pos="8280"/>
        </w:tabs>
        <w:spacing w:line="285" w:lineRule="atLeast"/>
        <w:jc w:val="both"/>
        <w:rPr>
          <w:b/>
          <w:bCs/>
          <w:caps/>
        </w:rPr>
      </w:pPr>
    </w:p>
    <w:p w:rsidR="00980DA8" w:rsidRDefault="00980DA8" w:rsidP="00980DA8">
      <w:pPr>
        <w:shd w:val="clear" w:color="auto" w:fill="FFFFFF"/>
        <w:tabs>
          <w:tab w:val="left" w:pos="8280"/>
        </w:tabs>
        <w:spacing w:line="285" w:lineRule="atLeast"/>
        <w:jc w:val="both"/>
        <w:rPr>
          <w:b/>
          <w:bCs/>
          <w:caps/>
        </w:rPr>
      </w:pPr>
    </w:p>
    <w:tbl>
      <w:tblPr>
        <w:tblW w:w="9379" w:type="dxa"/>
        <w:tblInd w:w="47" w:type="dxa"/>
        <w:tblCellMar>
          <w:left w:w="70" w:type="dxa"/>
          <w:right w:w="70" w:type="dxa"/>
        </w:tblCellMar>
        <w:tblLook w:val="04A0"/>
      </w:tblPr>
      <w:tblGrid>
        <w:gridCol w:w="930"/>
        <w:gridCol w:w="900"/>
        <w:gridCol w:w="948"/>
        <w:gridCol w:w="1129"/>
        <w:gridCol w:w="928"/>
        <w:gridCol w:w="953"/>
        <w:gridCol w:w="3591"/>
      </w:tblGrid>
      <w:tr w:rsidR="00980DA8" w:rsidRPr="00980DA8" w:rsidTr="00980DA8">
        <w:trPr>
          <w:trHeight w:val="630"/>
        </w:trPr>
        <w:tc>
          <w:tcPr>
            <w:tcW w:w="9379" w:type="dxa"/>
            <w:gridSpan w:val="7"/>
            <w:tcBorders>
              <w:top w:val="double" w:sz="6" w:space="0" w:color="auto"/>
              <w:left w:val="double" w:sz="6" w:space="0" w:color="auto"/>
              <w:bottom w:val="nil"/>
              <w:right w:val="double" w:sz="6" w:space="0" w:color="000000"/>
            </w:tcBorders>
            <w:shd w:val="clear" w:color="000000" w:fill="EAF1DD"/>
            <w:vAlign w:val="bottom"/>
            <w:hideMark/>
          </w:tcPr>
          <w:p w:rsidR="00980DA8" w:rsidRPr="00980DA8" w:rsidRDefault="00980DA8" w:rsidP="00980DA8">
            <w:pPr>
              <w:jc w:val="center"/>
              <w:rPr>
                <w:color w:val="000000"/>
                <w:sz w:val="20"/>
                <w:szCs w:val="20"/>
              </w:rPr>
            </w:pPr>
            <w:r w:rsidRPr="00980DA8">
              <w:rPr>
                <w:color w:val="000000"/>
                <w:sz w:val="20"/>
                <w:szCs w:val="20"/>
              </w:rPr>
              <w:t>KAMU KURUM VE KURULUŞLARI, BANKALAR </w:t>
            </w:r>
          </w:p>
        </w:tc>
      </w:tr>
      <w:tr w:rsidR="00980DA8" w:rsidRPr="00980DA8" w:rsidTr="00980DA8">
        <w:trPr>
          <w:trHeight w:val="315"/>
        </w:trPr>
        <w:tc>
          <w:tcPr>
            <w:tcW w:w="9379" w:type="dxa"/>
            <w:gridSpan w:val="7"/>
            <w:tcBorders>
              <w:top w:val="nil"/>
              <w:left w:val="double" w:sz="6" w:space="0" w:color="auto"/>
              <w:bottom w:val="single" w:sz="8" w:space="0" w:color="auto"/>
              <w:right w:val="double" w:sz="6" w:space="0" w:color="000000"/>
            </w:tcBorders>
            <w:shd w:val="clear" w:color="000000" w:fill="EAF1DD"/>
            <w:vAlign w:val="bottom"/>
            <w:hideMark/>
          </w:tcPr>
          <w:p w:rsidR="00980DA8" w:rsidRPr="00980DA8" w:rsidRDefault="00980DA8" w:rsidP="00980DA8">
            <w:pPr>
              <w:jc w:val="center"/>
              <w:rPr>
                <w:color w:val="000000"/>
                <w:sz w:val="20"/>
                <w:szCs w:val="20"/>
              </w:rPr>
            </w:pPr>
            <w:r w:rsidRPr="00980DA8">
              <w:rPr>
                <w:color w:val="000000"/>
                <w:sz w:val="20"/>
                <w:szCs w:val="20"/>
              </w:rPr>
              <w:t>EVSEL KATI ATIK ÜCRET TARİFESİ</w:t>
            </w:r>
          </w:p>
        </w:tc>
      </w:tr>
      <w:tr w:rsidR="00980DA8" w:rsidRPr="00980DA8" w:rsidTr="00980DA8">
        <w:trPr>
          <w:trHeight w:val="1050"/>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Personel Sayısı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GRUP</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DERECE</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Toplam Atık Miktarı(ton)</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Ton Birim Maliyeti TL.</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Yıllık Tutar TL.</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Taksit Tutarı TL.</w:t>
            </w:r>
          </w:p>
        </w:tc>
      </w:tr>
      <w:tr w:rsidR="00980DA8" w:rsidRPr="00980DA8" w:rsidTr="00980DA8">
        <w:trPr>
          <w:trHeight w:val="555"/>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501 den Büyük</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295,59</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F9244C">
            <w:pPr>
              <w:jc w:val="center"/>
              <w:rPr>
                <w:color w:val="000000"/>
                <w:sz w:val="20"/>
                <w:szCs w:val="20"/>
              </w:rPr>
            </w:pPr>
            <w:r>
              <w:rPr>
                <w:color w:val="000000"/>
                <w:sz w:val="20"/>
                <w:szCs w:val="20"/>
              </w:rPr>
              <w:t>110</w:t>
            </w:r>
            <w:r w:rsidR="00F9244C">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8017F2">
            <w:pPr>
              <w:jc w:val="center"/>
              <w:rPr>
                <w:color w:val="000000"/>
                <w:sz w:val="20"/>
                <w:szCs w:val="20"/>
              </w:rPr>
            </w:pPr>
            <w:r>
              <w:rPr>
                <w:color w:val="000000"/>
                <w:sz w:val="20"/>
                <w:szCs w:val="20"/>
              </w:rPr>
              <w:t>32.582,88</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F9244C" w:rsidP="00980DA8">
            <w:pPr>
              <w:jc w:val="center"/>
              <w:rPr>
                <w:color w:val="000000"/>
                <w:sz w:val="20"/>
                <w:szCs w:val="20"/>
              </w:rPr>
            </w:pPr>
            <w:r>
              <w:rPr>
                <w:color w:val="000000"/>
                <w:sz w:val="20"/>
                <w:szCs w:val="20"/>
              </w:rPr>
              <w:t>2,</w:t>
            </w:r>
            <w:r w:rsidR="008017F2">
              <w:rPr>
                <w:color w:val="000000"/>
                <w:sz w:val="20"/>
                <w:szCs w:val="20"/>
              </w:rPr>
              <w:t>715,24</w:t>
            </w:r>
          </w:p>
        </w:tc>
      </w:tr>
      <w:tr w:rsidR="00980DA8" w:rsidRPr="00980DA8" w:rsidTr="00980DA8">
        <w:trPr>
          <w:trHeight w:val="450"/>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250-500 arası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221,25</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F9244C">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8017F2">
            <w:pPr>
              <w:jc w:val="center"/>
              <w:rPr>
                <w:color w:val="000000"/>
                <w:sz w:val="20"/>
                <w:szCs w:val="20"/>
              </w:rPr>
            </w:pPr>
            <w:r>
              <w:rPr>
                <w:color w:val="000000"/>
                <w:sz w:val="20"/>
                <w:szCs w:val="20"/>
              </w:rPr>
              <w:t>24.388</w:t>
            </w:r>
            <w:r w:rsidR="00F21D76">
              <w:rPr>
                <w:color w:val="000000"/>
                <w:sz w:val="20"/>
                <w:szCs w:val="20"/>
              </w:rPr>
              <w:t>,</w:t>
            </w:r>
            <w:r>
              <w:rPr>
                <w:color w:val="000000"/>
                <w:sz w:val="20"/>
                <w:szCs w:val="20"/>
              </w:rPr>
              <w:t>38</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2.032</w:t>
            </w:r>
            <w:r w:rsidR="00F21D76">
              <w:rPr>
                <w:color w:val="000000"/>
                <w:sz w:val="20"/>
                <w:szCs w:val="20"/>
              </w:rPr>
              <w:t>,</w:t>
            </w:r>
            <w:r>
              <w:rPr>
                <w:color w:val="000000"/>
                <w:sz w:val="20"/>
                <w:szCs w:val="20"/>
              </w:rPr>
              <w:t>36</w:t>
            </w:r>
          </w:p>
        </w:tc>
      </w:tr>
      <w:tr w:rsidR="00980DA8" w:rsidRPr="00980DA8" w:rsidTr="003502CA">
        <w:trPr>
          <w:trHeight w:val="399"/>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100-249 Arası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3</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102,96</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F9244C">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8017F2">
            <w:pPr>
              <w:jc w:val="center"/>
              <w:rPr>
                <w:color w:val="000000"/>
                <w:sz w:val="20"/>
                <w:szCs w:val="20"/>
              </w:rPr>
            </w:pPr>
            <w:r>
              <w:rPr>
                <w:color w:val="000000"/>
                <w:sz w:val="20"/>
                <w:szCs w:val="20"/>
              </w:rPr>
              <w:t>11.349</w:t>
            </w:r>
            <w:r w:rsidR="00F21D76">
              <w:rPr>
                <w:color w:val="000000"/>
                <w:sz w:val="20"/>
                <w:szCs w:val="20"/>
              </w:rPr>
              <w:t>,</w:t>
            </w:r>
            <w:r>
              <w:rPr>
                <w:color w:val="000000"/>
                <w:sz w:val="20"/>
                <w:szCs w:val="20"/>
              </w:rPr>
              <w:t>28</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 xml:space="preserve"> 94</w:t>
            </w:r>
            <w:r w:rsidR="00F9244C">
              <w:rPr>
                <w:color w:val="000000"/>
                <w:sz w:val="20"/>
                <w:szCs w:val="20"/>
              </w:rPr>
              <w:t>5</w:t>
            </w:r>
            <w:r w:rsidR="00F21D76">
              <w:rPr>
                <w:color w:val="000000"/>
                <w:sz w:val="20"/>
                <w:szCs w:val="20"/>
              </w:rPr>
              <w:t>,</w:t>
            </w:r>
            <w:r>
              <w:rPr>
                <w:color w:val="000000"/>
                <w:sz w:val="20"/>
                <w:szCs w:val="20"/>
              </w:rPr>
              <w:t>77</w:t>
            </w:r>
          </w:p>
        </w:tc>
      </w:tr>
      <w:tr w:rsidR="00980DA8" w:rsidRPr="00980DA8" w:rsidTr="003502CA">
        <w:trPr>
          <w:trHeight w:val="491"/>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50-99 Arası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4</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43,96</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4.845,71</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8017F2" w:rsidP="00525392">
            <w:pPr>
              <w:jc w:val="center"/>
              <w:rPr>
                <w:color w:val="000000"/>
                <w:sz w:val="20"/>
                <w:szCs w:val="20"/>
              </w:rPr>
            </w:pPr>
            <w:r>
              <w:rPr>
                <w:color w:val="000000"/>
                <w:sz w:val="20"/>
                <w:szCs w:val="20"/>
              </w:rPr>
              <w:t>403,80</w:t>
            </w:r>
          </w:p>
        </w:tc>
      </w:tr>
      <w:tr w:rsidR="00980DA8" w:rsidRPr="00980DA8" w:rsidTr="003502CA">
        <w:trPr>
          <w:trHeight w:val="399"/>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20-49 Arası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5</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20,36</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F9244C">
            <w:pPr>
              <w:jc w:val="center"/>
              <w:rPr>
                <w:color w:val="000000"/>
                <w:sz w:val="20"/>
                <w:szCs w:val="20"/>
              </w:rPr>
            </w:pPr>
            <w:r>
              <w:rPr>
                <w:color w:val="000000"/>
                <w:sz w:val="20"/>
                <w:szCs w:val="20"/>
              </w:rPr>
              <w:t>2.244,28</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8017F2" w:rsidP="00F9244C">
            <w:pPr>
              <w:jc w:val="center"/>
              <w:rPr>
                <w:color w:val="000000"/>
                <w:sz w:val="20"/>
                <w:szCs w:val="20"/>
              </w:rPr>
            </w:pPr>
            <w:r>
              <w:rPr>
                <w:color w:val="000000"/>
                <w:sz w:val="20"/>
                <w:szCs w:val="20"/>
              </w:rPr>
              <w:t>187</w:t>
            </w:r>
            <w:r w:rsidR="00F21D76">
              <w:rPr>
                <w:color w:val="000000"/>
                <w:sz w:val="20"/>
                <w:szCs w:val="20"/>
              </w:rPr>
              <w:t>,</w:t>
            </w:r>
            <w:r>
              <w:rPr>
                <w:color w:val="000000"/>
                <w:sz w:val="20"/>
                <w:szCs w:val="20"/>
              </w:rPr>
              <w:t>02</w:t>
            </w:r>
          </w:p>
        </w:tc>
      </w:tr>
      <w:tr w:rsidR="00980DA8" w:rsidRPr="00980DA8" w:rsidTr="003502CA">
        <w:trPr>
          <w:trHeight w:val="362"/>
        </w:trPr>
        <w:tc>
          <w:tcPr>
            <w:tcW w:w="930" w:type="dxa"/>
            <w:tcBorders>
              <w:top w:val="nil"/>
              <w:left w:val="double" w:sz="6" w:space="0" w:color="auto"/>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10-19 Arası</w:t>
            </w:r>
          </w:p>
        </w:tc>
        <w:tc>
          <w:tcPr>
            <w:tcW w:w="900"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6</w:t>
            </w:r>
          </w:p>
        </w:tc>
        <w:tc>
          <w:tcPr>
            <w:tcW w:w="1129" w:type="dxa"/>
            <w:tcBorders>
              <w:top w:val="nil"/>
              <w:left w:val="nil"/>
              <w:bottom w:val="single" w:sz="8"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8,85</w:t>
            </w:r>
          </w:p>
        </w:tc>
        <w:tc>
          <w:tcPr>
            <w:tcW w:w="928"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525392">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single" w:sz="8" w:space="0" w:color="auto"/>
              <w:right w:val="single" w:sz="8" w:space="0" w:color="auto"/>
            </w:tcBorders>
            <w:shd w:val="clear" w:color="000000" w:fill="DAEEF3"/>
            <w:vAlign w:val="bottom"/>
            <w:hideMark/>
          </w:tcPr>
          <w:p w:rsidR="00980DA8" w:rsidRPr="0047630B" w:rsidRDefault="008017F2" w:rsidP="008017F2">
            <w:pPr>
              <w:jc w:val="center"/>
              <w:rPr>
                <w:color w:val="000000"/>
                <w:sz w:val="20"/>
                <w:szCs w:val="20"/>
              </w:rPr>
            </w:pPr>
            <w:r>
              <w:rPr>
                <w:color w:val="000000"/>
                <w:sz w:val="20"/>
                <w:szCs w:val="20"/>
              </w:rPr>
              <w:t xml:space="preserve">    975</w:t>
            </w:r>
            <w:r w:rsidR="00F21D76">
              <w:rPr>
                <w:color w:val="000000"/>
                <w:sz w:val="20"/>
                <w:szCs w:val="20"/>
              </w:rPr>
              <w:t>,</w:t>
            </w:r>
            <w:r>
              <w:rPr>
                <w:color w:val="000000"/>
                <w:sz w:val="20"/>
                <w:szCs w:val="20"/>
              </w:rPr>
              <w:t>53</w:t>
            </w:r>
          </w:p>
        </w:tc>
        <w:tc>
          <w:tcPr>
            <w:tcW w:w="3591" w:type="dxa"/>
            <w:tcBorders>
              <w:top w:val="nil"/>
              <w:left w:val="nil"/>
              <w:bottom w:val="single" w:sz="8" w:space="0" w:color="auto"/>
              <w:right w:val="double" w:sz="6" w:space="0" w:color="auto"/>
            </w:tcBorders>
            <w:shd w:val="clear" w:color="000000" w:fill="DAEEF3"/>
            <w:vAlign w:val="bottom"/>
            <w:hideMark/>
          </w:tcPr>
          <w:p w:rsidR="00980DA8" w:rsidRPr="0047630B" w:rsidRDefault="008017F2" w:rsidP="00525392">
            <w:pPr>
              <w:jc w:val="center"/>
              <w:rPr>
                <w:color w:val="000000"/>
                <w:sz w:val="20"/>
                <w:szCs w:val="20"/>
              </w:rPr>
            </w:pPr>
            <w:r>
              <w:rPr>
                <w:color w:val="000000"/>
                <w:sz w:val="20"/>
                <w:szCs w:val="20"/>
              </w:rPr>
              <w:t>81</w:t>
            </w:r>
            <w:r w:rsidR="00F21D76">
              <w:rPr>
                <w:color w:val="000000"/>
                <w:sz w:val="20"/>
                <w:szCs w:val="20"/>
              </w:rPr>
              <w:t>,</w:t>
            </w:r>
            <w:r w:rsidR="00B37E5E">
              <w:rPr>
                <w:color w:val="000000"/>
                <w:sz w:val="20"/>
                <w:szCs w:val="20"/>
              </w:rPr>
              <w:t>2</w:t>
            </w:r>
            <w:r>
              <w:rPr>
                <w:color w:val="000000"/>
                <w:sz w:val="20"/>
                <w:szCs w:val="20"/>
              </w:rPr>
              <w:t>9</w:t>
            </w:r>
          </w:p>
        </w:tc>
      </w:tr>
      <w:tr w:rsidR="00980DA8" w:rsidRPr="00980DA8" w:rsidTr="003502CA">
        <w:trPr>
          <w:trHeight w:val="389"/>
        </w:trPr>
        <w:tc>
          <w:tcPr>
            <w:tcW w:w="930" w:type="dxa"/>
            <w:tcBorders>
              <w:top w:val="nil"/>
              <w:left w:val="double" w:sz="6" w:space="0" w:color="auto"/>
              <w:bottom w:val="double" w:sz="6"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1-10 Arası</w:t>
            </w:r>
          </w:p>
        </w:tc>
        <w:tc>
          <w:tcPr>
            <w:tcW w:w="900" w:type="dxa"/>
            <w:tcBorders>
              <w:top w:val="nil"/>
              <w:left w:val="nil"/>
              <w:bottom w:val="double" w:sz="6"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w:t>
            </w:r>
          </w:p>
        </w:tc>
        <w:tc>
          <w:tcPr>
            <w:tcW w:w="948" w:type="dxa"/>
            <w:tcBorders>
              <w:top w:val="nil"/>
              <w:left w:val="nil"/>
              <w:bottom w:val="double" w:sz="6"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7</w:t>
            </w:r>
          </w:p>
        </w:tc>
        <w:tc>
          <w:tcPr>
            <w:tcW w:w="1129" w:type="dxa"/>
            <w:tcBorders>
              <w:top w:val="nil"/>
              <w:left w:val="nil"/>
              <w:bottom w:val="double" w:sz="6" w:space="0" w:color="auto"/>
              <w:right w:val="single" w:sz="8" w:space="0" w:color="auto"/>
            </w:tcBorders>
            <w:shd w:val="clear" w:color="000000" w:fill="DAEEF3"/>
            <w:vAlign w:val="bottom"/>
            <w:hideMark/>
          </w:tcPr>
          <w:p w:rsidR="00980DA8" w:rsidRPr="00980DA8" w:rsidRDefault="00980DA8" w:rsidP="00980DA8">
            <w:pPr>
              <w:jc w:val="center"/>
              <w:rPr>
                <w:color w:val="000000"/>
                <w:sz w:val="20"/>
                <w:szCs w:val="20"/>
              </w:rPr>
            </w:pPr>
            <w:r w:rsidRPr="00980DA8">
              <w:rPr>
                <w:color w:val="000000"/>
                <w:sz w:val="20"/>
                <w:szCs w:val="20"/>
              </w:rPr>
              <w:t>2,95</w:t>
            </w:r>
          </w:p>
        </w:tc>
        <w:tc>
          <w:tcPr>
            <w:tcW w:w="928" w:type="dxa"/>
            <w:tcBorders>
              <w:top w:val="nil"/>
              <w:left w:val="nil"/>
              <w:bottom w:val="double" w:sz="6" w:space="0" w:color="auto"/>
              <w:right w:val="single" w:sz="8"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110</w:t>
            </w:r>
            <w:r w:rsidR="00F21D76">
              <w:rPr>
                <w:color w:val="000000"/>
                <w:sz w:val="20"/>
                <w:szCs w:val="20"/>
              </w:rPr>
              <w:t>,</w:t>
            </w:r>
            <w:r>
              <w:rPr>
                <w:color w:val="000000"/>
                <w:sz w:val="20"/>
                <w:szCs w:val="20"/>
              </w:rPr>
              <w:t>23</w:t>
            </w:r>
          </w:p>
        </w:tc>
        <w:tc>
          <w:tcPr>
            <w:tcW w:w="953" w:type="dxa"/>
            <w:tcBorders>
              <w:top w:val="nil"/>
              <w:left w:val="nil"/>
              <w:bottom w:val="double" w:sz="6" w:space="0" w:color="auto"/>
              <w:right w:val="single" w:sz="8" w:space="0" w:color="auto"/>
            </w:tcBorders>
            <w:shd w:val="clear" w:color="000000" w:fill="DAEEF3"/>
            <w:vAlign w:val="bottom"/>
            <w:hideMark/>
          </w:tcPr>
          <w:p w:rsidR="00980DA8" w:rsidRPr="0047630B" w:rsidRDefault="00F9244C" w:rsidP="008017F2">
            <w:pPr>
              <w:jc w:val="center"/>
              <w:rPr>
                <w:color w:val="000000"/>
                <w:sz w:val="20"/>
                <w:szCs w:val="20"/>
              </w:rPr>
            </w:pPr>
            <w:r>
              <w:rPr>
                <w:color w:val="000000"/>
                <w:sz w:val="20"/>
                <w:szCs w:val="20"/>
              </w:rPr>
              <w:t xml:space="preserve">     </w:t>
            </w:r>
            <w:r w:rsidR="008017F2">
              <w:rPr>
                <w:color w:val="000000"/>
                <w:sz w:val="20"/>
                <w:szCs w:val="20"/>
              </w:rPr>
              <w:t>325,18</w:t>
            </w:r>
          </w:p>
        </w:tc>
        <w:tc>
          <w:tcPr>
            <w:tcW w:w="3591" w:type="dxa"/>
            <w:tcBorders>
              <w:top w:val="nil"/>
              <w:left w:val="nil"/>
              <w:bottom w:val="double" w:sz="6" w:space="0" w:color="auto"/>
              <w:right w:val="double" w:sz="6" w:space="0" w:color="auto"/>
            </w:tcBorders>
            <w:shd w:val="clear" w:color="000000" w:fill="DAEEF3"/>
            <w:vAlign w:val="bottom"/>
            <w:hideMark/>
          </w:tcPr>
          <w:p w:rsidR="00980DA8" w:rsidRPr="0047630B" w:rsidRDefault="008017F2" w:rsidP="00980DA8">
            <w:pPr>
              <w:jc w:val="center"/>
              <w:rPr>
                <w:color w:val="000000"/>
                <w:sz w:val="20"/>
                <w:szCs w:val="20"/>
              </w:rPr>
            </w:pPr>
            <w:r>
              <w:rPr>
                <w:color w:val="000000"/>
                <w:sz w:val="20"/>
                <w:szCs w:val="20"/>
              </w:rPr>
              <w:t>27</w:t>
            </w:r>
            <w:r w:rsidR="00F21D76">
              <w:rPr>
                <w:color w:val="000000"/>
                <w:sz w:val="20"/>
                <w:szCs w:val="20"/>
              </w:rPr>
              <w:t>,</w:t>
            </w:r>
            <w:r>
              <w:rPr>
                <w:color w:val="000000"/>
                <w:sz w:val="20"/>
                <w:szCs w:val="20"/>
              </w:rPr>
              <w:t>10</w:t>
            </w:r>
          </w:p>
        </w:tc>
      </w:tr>
    </w:tbl>
    <w:p w:rsidR="00074A61" w:rsidRDefault="00980DA8" w:rsidP="00980DA8">
      <w:pPr>
        <w:shd w:val="clear" w:color="auto" w:fill="FFFFFF"/>
        <w:tabs>
          <w:tab w:val="left" w:pos="8280"/>
        </w:tabs>
        <w:spacing w:line="285" w:lineRule="atLeast"/>
        <w:jc w:val="both"/>
        <w:rPr>
          <w:b/>
          <w:bCs/>
          <w:caps/>
        </w:rPr>
      </w:pPr>
      <w:r>
        <w:rPr>
          <w:b/>
          <w:bCs/>
          <w:caps/>
        </w:rPr>
        <w:tab/>
      </w:r>
    </w:p>
    <w:p w:rsidR="00321A62" w:rsidRDefault="00321A62" w:rsidP="007718DB">
      <w:pPr>
        <w:shd w:val="clear" w:color="auto" w:fill="FFFFFF"/>
        <w:spacing w:line="285" w:lineRule="atLeast"/>
        <w:jc w:val="both"/>
        <w:rPr>
          <w:b/>
          <w:bCs/>
          <w:caps/>
        </w:rPr>
      </w:pPr>
    </w:p>
    <w:p w:rsidR="002B36E5" w:rsidRDefault="002B36E5" w:rsidP="007718DB">
      <w:pPr>
        <w:shd w:val="clear" w:color="auto" w:fill="FFFFFF"/>
        <w:spacing w:line="285" w:lineRule="atLeast"/>
        <w:jc w:val="both"/>
        <w:rPr>
          <w:b/>
          <w:bCs/>
          <w:caps/>
        </w:rPr>
      </w:pPr>
    </w:p>
    <w:p w:rsidR="002B36E5" w:rsidRDefault="002B36E5" w:rsidP="007718DB">
      <w:pPr>
        <w:shd w:val="clear" w:color="auto" w:fill="FFFFFF"/>
        <w:spacing w:line="285" w:lineRule="atLeast"/>
        <w:jc w:val="both"/>
        <w:rPr>
          <w:b/>
          <w:bCs/>
          <w:caps/>
        </w:rPr>
      </w:pPr>
    </w:p>
    <w:p w:rsidR="001C5270" w:rsidRPr="007718DB" w:rsidRDefault="001C5270" w:rsidP="007718DB">
      <w:pPr>
        <w:shd w:val="clear" w:color="auto" w:fill="FFFFFF"/>
        <w:spacing w:line="285" w:lineRule="atLeast"/>
        <w:jc w:val="both"/>
        <w:rPr>
          <w:b/>
          <w:bCs/>
          <w:caps/>
        </w:rPr>
      </w:pPr>
      <w:r w:rsidRPr="007718DB">
        <w:rPr>
          <w:b/>
          <w:bCs/>
          <w:caps/>
        </w:rPr>
        <w:t>4.2.3. Konaklama Tesisleri ile Hastaneler ve Diğer Ya</w:t>
      </w:r>
      <w:r w:rsidR="007718DB">
        <w:rPr>
          <w:b/>
          <w:bCs/>
          <w:caps/>
        </w:rPr>
        <w:t xml:space="preserve">taklı Sağlık Tesislerine ait   </w:t>
      </w:r>
      <w:r w:rsidRPr="007718DB">
        <w:rPr>
          <w:b/>
          <w:bCs/>
          <w:caps/>
        </w:rPr>
        <w:t xml:space="preserve">Evsel Katı Atık Hesabı </w:t>
      </w:r>
    </w:p>
    <w:p w:rsidR="001C5270" w:rsidRPr="001C5270" w:rsidRDefault="001C5270" w:rsidP="001C5270">
      <w:pPr>
        <w:shd w:val="clear" w:color="auto" w:fill="FFFFFF"/>
        <w:jc w:val="both"/>
      </w:pPr>
    </w:p>
    <w:p w:rsidR="001C5270" w:rsidRPr="001C5270" w:rsidRDefault="001C5270" w:rsidP="001C5270">
      <w:pPr>
        <w:shd w:val="clear" w:color="auto" w:fill="FFFFFF"/>
        <w:spacing w:after="180" w:line="285" w:lineRule="atLeast"/>
        <w:jc w:val="both"/>
      </w:pPr>
      <w:r w:rsidRPr="001C5270">
        <w:tab/>
        <w:t>Konaklama tesisleri ile hastaneler ve diğer yataklı sağlık tesislerine ait evsel atık miktarı hesabında Belediyemiz bilgi sistemindeki kayıtlardan yararlanılmıştır. Kılavuz 71’inci sayfasında yer alan hastanelerde 20 yatak başına düşen atık miktarı otellerde 20 yatak başına düşen evsel atık miktarının ortalaması alınmak ve bulunan bu tutar 20’ye bölünmek yoluyla 1 yatak başına düşen atık miktarı hesabı yapılmıştır  </w:t>
      </w:r>
    </w:p>
    <w:p w:rsidR="001C5270" w:rsidRDefault="001C5270" w:rsidP="001C5270">
      <w:pPr>
        <w:shd w:val="clear" w:color="auto" w:fill="FFFFFF"/>
        <w:spacing w:after="180" w:line="285" w:lineRule="atLeast"/>
        <w:jc w:val="both"/>
      </w:pPr>
    </w:p>
    <w:p w:rsidR="00D81D75" w:rsidRPr="001C5270" w:rsidRDefault="00D81D75" w:rsidP="001C5270">
      <w:pPr>
        <w:shd w:val="clear" w:color="auto" w:fill="FFFFFF"/>
        <w:spacing w:after="180" w:line="285" w:lineRule="atLeast"/>
        <w:jc w:val="both"/>
      </w:pPr>
    </w:p>
    <w:tbl>
      <w:tblPr>
        <w:tblW w:w="10221" w:type="dxa"/>
        <w:tblInd w:w="55" w:type="dxa"/>
        <w:tblCellMar>
          <w:left w:w="70" w:type="dxa"/>
          <w:right w:w="70" w:type="dxa"/>
        </w:tblCellMar>
        <w:tblLook w:val="04A0"/>
      </w:tblPr>
      <w:tblGrid>
        <w:gridCol w:w="1716"/>
        <w:gridCol w:w="2000"/>
        <w:gridCol w:w="3000"/>
        <w:gridCol w:w="1237"/>
        <w:gridCol w:w="2268"/>
      </w:tblGrid>
      <w:tr w:rsidR="001C5270" w:rsidRPr="00016B86" w:rsidTr="00C34738">
        <w:trPr>
          <w:trHeight w:hRule="exact" w:val="975"/>
        </w:trPr>
        <w:tc>
          <w:tcPr>
            <w:tcW w:w="1716" w:type="dxa"/>
            <w:tcBorders>
              <w:top w:val="double" w:sz="4" w:space="0" w:color="auto"/>
              <w:left w:val="double" w:sz="4" w:space="0" w:color="auto"/>
              <w:bottom w:val="single" w:sz="4" w:space="0" w:color="auto"/>
              <w:right w:val="single" w:sz="4" w:space="0" w:color="auto"/>
            </w:tcBorders>
            <w:shd w:val="clear" w:color="auto" w:fill="EAF1DD" w:themeFill="accent3" w:themeFillTint="33"/>
            <w:hideMark/>
          </w:tcPr>
          <w:p w:rsidR="001C5270" w:rsidRPr="00016B86" w:rsidRDefault="001C5270" w:rsidP="001C5270">
            <w:pPr>
              <w:rPr>
                <w:color w:val="000000"/>
                <w:sz w:val="20"/>
                <w:szCs w:val="20"/>
              </w:rPr>
            </w:pPr>
            <w:r w:rsidRPr="00016B86">
              <w:rPr>
                <w:sz w:val="20"/>
                <w:szCs w:val="20"/>
              </w:rPr>
              <w:t>Konaklama Tesisi ,Hastane Vb. Birim Atık Miktarı Hesabı</w:t>
            </w:r>
            <w:r w:rsidRPr="00016B86">
              <w:rPr>
                <w:color w:val="000000"/>
                <w:sz w:val="20"/>
                <w:szCs w:val="20"/>
                <w:lang w:val="en-US"/>
              </w:rPr>
              <w:t> </w:t>
            </w:r>
          </w:p>
        </w:tc>
        <w:tc>
          <w:tcPr>
            <w:tcW w:w="2000" w:type="dxa"/>
            <w:tcBorders>
              <w:top w:val="double" w:sz="4" w:space="0" w:color="auto"/>
              <w:left w:val="nil"/>
              <w:bottom w:val="single" w:sz="4" w:space="0" w:color="auto"/>
              <w:right w:val="single" w:sz="4" w:space="0" w:color="auto"/>
            </w:tcBorders>
            <w:shd w:val="clear" w:color="auto" w:fill="EAF1DD" w:themeFill="accent3" w:themeFillTint="33"/>
            <w:hideMark/>
          </w:tcPr>
          <w:p w:rsidR="001C5270" w:rsidRPr="00016B86" w:rsidRDefault="001C5270" w:rsidP="001C5270">
            <w:pPr>
              <w:jc w:val="center"/>
              <w:rPr>
                <w:color w:val="000000"/>
                <w:sz w:val="20"/>
                <w:szCs w:val="20"/>
              </w:rPr>
            </w:pPr>
            <w:r w:rsidRPr="00016B86">
              <w:rPr>
                <w:color w:val="000000"/>
                <w:sz w:val="20"/>
                <w:szCs w:val="20"/>
                <w:lang w:val="en-US"/>
              </w:rPr>
              <w:t>Otellerde 20 Yatağaİsabet Eden AtıkMiktarı</w:t>
            </w:r>
          </w:p>
        </w:tc>
        <w:tc>
          <w:tcPr>
            <w:tcW w:w="3000" w:type="dxa"/>
            <w:tcBorders>
              <w:top w:val="double" w:sz="4" w:space="0" w:color="auto"/>
              <w:left w:val="nil"/>
              <w:bottom w:val="single" w:sz="4" w:space="0" w:color="auto"/>
              <w:right w:val="single" w:sz="4" w:space="0" w:color="auto"/>
            </w:tcBorders>
            <w:shd w:val="clear" w:color="auto" w:fill="EAF1DD" w:themeFill="accent3" w:themeFillTint="33"/>
            <w:hideMark/>
          </w:tcPr>
          <w:p w:rsidR="001C5270" w:rsidRPr="00016B86" w:rsidRDefault="001C5270" w:rsidP="001C5270">
            <w:pPr>
              <w:jc w:val="center"/>
              <w:rPr>
                <w:color w:val="000000"/>
                <w:sz w:val="20"/>
                <w:szCs w:val="20"/>
              </w:rPr>
            </w:pPr>
            <w:r w:rsidRPr="00016B86">
              <w:rPr>
                <w:color w:val="000000"/>
                <w:sz w:val="20"/>
                <w:szCs w:val="20"/>
                <w:lang w:val="en-US"/>
              </w:rPr>
              <w:t>Hastanelerde 20 Yatağaİsabet Eden AtıkMiktarı</w:t>
            </w:r>
          </w:p>
        </w:tc>
        <w:tc>
          <w:tcPr>
            <w:tcW w:w="1237" w:type="dxa"/>
            <w:tcBorders>
              <w:top w:val="double" w:sz="4" w:space="0" w:color="auto"/>
              <w:left w:val="nil"/>
              <w:bottom w:val="single" w:sz="4" w:space="0" w:color="auto"/>
              <w:right w:val="single" w:sz="4" w:space="0" w:color="auto"/>
            </w:tcBorders>
            <w:shd w:val="clear" w:color="auto" w:fill="EAF1DD" w:themeFill="accent3" w:themeFillTint="33"/>
            <w:hideMark/>
          </w:tcPr>
          <w:p w:rsidR="001C5270" w:rsidRPr="00016B86" w:rsidRDefault="001C5270" w:rsidP="001C5270">
            <w:pPr>
              <w:jc w:val="center"/>
              <w:rPr>
                <w:color w:val="000000"/>
                <w:sz w:val="20"/>
                <w:szCs w:val="20"/>
              </w:rPr>
            </w:pPr>
            <w:r w:rsidRPr="00016B86">
              <w:rPr>
                <w:color w:val="000000"/>
                <w:sz w:val="20"/>
                <w:szCs w:val="20"/>
                <w:lang w:val="en-US"/>
              </w:rPr>
              <w:t>Ortalama</w:t>
            </w:r>
          </w:p>
        </w:tc>
        <w:tc>
          <w:tcPr>
            <w:tcW w:w="2268" w:type="dxa"/>
            <w:tcBorders>
              <w:top w:val="double" w:sz="4" w:space="0" w:color="auto"/>
              <w:left w:val="nil"/>
              <w:bottom w:val="nil"/>
              <w:right w:val="double" w:sz="4" w:space="0" w:color="auto"/>
            </w:tcBorders>
            <w:shd w:val="clear" w:color="auto" w:fill="EAF1DD" w:themeFill="accent3" w:themeFillTint="33"/>
            <w:hideMark/>
          </w:tcPr>
          <w:p w:rsidR="001C5270" w:rsidRPr="00016B86" w:rsidRDefault="001C5270" w:rsidP="001C5270">
            <w:pPr>
              <w:jc w:val="center"/>
              <w:rPr>
                <w:color w:val="000000"/>
                <w:sz w:val="20"/>
                <w:szCs w:val="20"/>
              </w:rPr>
            </w:pPr>
            <w:r w:rsidRPr="00016B86">
              <w:rPr>
                <w:color w:val="000000"/>
                <w:sz w:val="20"/>
                <w:szCs w:val="20"/>
                <w:lang w:val="en-US"/>
              </w:rPr>
              <w:t>BirimYatakAtıkMiktarı (Ton/Yıl)</w:t>
            </w:r>
          </w:p>
        </w:tc>
      </w:tr>
      <w:tr w:rsidR="001C5270" w:rsidRPr="00016B86" w:rsidTr="00C34738">
        <w:trPr>
          <w:trHeight w:hRule="exact" w:val="945"/>
        </w:trPr>
        <w:tc>
          <w:tcPr>
            <w:tcW w:w="1716" w:type="dxa"/>
            <w:tcBorders>
              <w:top w:val="nil"/>
              <w:left w:val="double" w:sz="4" w:space="0" w:color="auto"/>
              <w:bottom w:val="double" w:sz="4" w:space="0" w:color="auto"/>
              <w:right w:val="single" w:sz="4" w:space="0" w:color="auto"/>
            </w:tcBorders>
            <w:shd w:val="clear" w:color="auto" w:fill="DAEEF3" w:themeFill="accent5" w:themeFillTint="33"/>
            <w:hideMark/>
          </w:tcPr>
          <w:p w:rsidR="001C5270" w:rsidRPr="00016B86" w:rsidRDefault="001C5270" w:rsidP="00016B86">
            <w:pPr>
              <w:ind w:leftChars="-25" w:left="-16" w:hangingChars="22" w:hanging="44"/>
              <w:jc w:val="center"/>
              <w:rPr>
                <w:color w:val="000000"/>
                <w:sz w:val="20"/>
                <w:szCs w:val="20"/>
              </w:rPr>
            </w:pPr>
            <w:r w:rsidRPr="00016B86">
              <w:rPr>
                <w:color w:val="000000"/>
                <w:sz w:val="20"/>
                <w:szCs w:val="20"/>
                <w:lang w:val="en-US"/>
              </w:rPr>
              <w:t>BirimAtıkMiktarı</w:t>
            </w:r>
          </w:p>
        </w:tc>
        <w:tc>
          <w:tcPr>
            <w:tcW w:w="2000" w:type="dxa"/>
            <w:tcBorders>
              <w:top w:val="nil"/>
              <w:left w:val="nil"/>
              <w:bottom w:val="double" w:sz="4" w:space="0" w:color="auto"/>
              <w:right w:val="single" w:sz="4" w:space="0" w:color="auto"/>
            </w:tcBorders>
            <w:shd w:val="clear" w:color="auto" w:fill="DAEEF3" w:themeFill="accent5" w:themeFillTint="33"/>
            <w:hideMark/>
          </w:tcPr>
          <w:p w:rsidR="001C5270" w:rsidRPr="00016B86" w:rsidRDefault="001C5270" w:rsidP="001C5270">
            <w:pPr>
              <w:jc w:val="center"/>
              <w:rPr>
                <w:color w:val="000000"/>
                <w:sz w:val="20"/>
                <w:szCs w:val="20"/>
              </w:rPr>
            </w:pPr>
            <w:r w:rsidRPr="00016B86">
              <w:rPr>
                <w:color w:val="000000"/>
                <w:sz w:val="20"/>
                <w:szCs w:val="20"/>
                <w:lang w:val="en-US"/>
              </w:rPr>
              <w:t>19,7</w:t>
            </w:r>
          </w:p>
        </w:tc>
        <w:tc>
          <w:tcPr>
            <w:tcW w:w="3000" w:type="dxa"/>
            <w:tcBorders>
              <w:top w:val="nil"/>
              <w:left w:val="nil"/>
              <w:bottom w:val="double" w:sz="4" w:space="0" w:color="auto"/>
              <w:right w:val="single" w:sz="4" w:space="0" w:color="auto"/>
            </w:tcBorders>
            <w:shd w:val="clear" w:color="auto" w:fill="DAEEF3" w:themeFill="accent5" w:themeFillTint="33"/>
            <w:hideMark/>
          </w:tcPr>
          <w:p w:rsidR="001C5270" w:rsidRPr="00016B86" w:rsidRDefault="001C5270" w:rsidP="001C5270">
            <w:pPr>
              <w:jc w:val="center"/>
              <w:rPr>
                <w:color w:val="000000"/>
                <w:sz w:val="20"/>
                <w:szCs w:val="20"/>
              </w:rPr>
            </w:pPr>
            <w:r w:rsidRPr="00016B86">
              <w:rPr>
                <w:color w:val="000000"/>
                <w:sz w:val="20"/>
                <w:szCs w:val="20"/>
                <w:lang w:val="en-US"/>
              </w:rPr>
              <w:t>25,6</w:t>
            </w:r>
          </w:p>
        </w:tc>
        <w:tc>
          <w:tcPr>
            <w:tcW w:w="1237" w:type="dxa"/>
            <w:tcBorders>
              <w:top w:val="nil"/>
              <w:left w:val="nil"/>
              <w:bottom w:val="double" w:sz="4" w:space="0" w:color="auto"/>
              <w:right w:val="single" w:sz="4" w:space="0" w:color="auto"/>
            </w:tcBorders>
            <w:shd w:val="clear" w:color="auto" w:fill="DAEEF3" w:themeFill="accent5" w:themeFillTint="33"/>
            <w:hideMark/>
          </w:tcPr>
          <w:p w:rsidR="001C5270" w:rsidRPr="00016B86" w:rsidRDefault="001C5270" w:rsidP="001C5270">
            <w:pPr>
              <w:jc w:val="center"/>
              <w:rPr>
                <w:color w:val="000000"/>
                <w:sz w:val="20"/>
                <w:szCs w:val="20"/>
              </w:rPr>
            </w:pPr>
            <w:r w:rsidRPr="00016B86">
              <w:rPr>
                <w:color w:val="000000"/>
                <w:sz w:val="20"/>
                <w:szCs w:val="20"/>
                <w:lang w:val="en-US"/>
              </w:rPr>
              <w:t>22,65</w:t>
            </w:r>
          </w:p>
        </w:tc>
        <w:tc>
          <w:tcPr>
            <w:tcW w:w="2268" w:type="dxa"/>
            <w:tcBorders>
              <w:top w:val="nil"/>
              <w:left w:val="nil"/>
              <w:bottom w:val="double" w:sz="4" w:space="0" w:color="auto"/>
              <w:right w:val="double" w:sz="4" w:space="0" w:color="auto"/>
            </w:tcBorders>
            <w:shd w:val="clear" w:color="auto" w:fill="DAEEF3" w:themeFill="accent5" w:themeFillTint="33"/>
            <w:hideMark/>
          </w:tcPr>
          <w:p w:rsidR="001C5270" w:rsidRPr="00016B86" w:rsidRDefault="001C5270" w:rsidP="001C5270">
            <w:pPr>
              <w:jc w:val="center"/>
              <w:rPr>
                <w:color w:val="000000"/>
                <w:sz w:val="20"/>
                <w:szCs w:val="20"/>
              </w:rPr>
            </w:pPr>
            <w:r w:rsidRPr="00016B86">
              <w:rPr>
                <w:color w:val="000000"/>
                <w:sz w:val="20"/>
                <w:szCs w:val="20"/>
                <w:lang w:val="en-US"/>
              </w:rPr>
              <w:t>1,132555</w:t>
            </w:r>
          </w:p>
        </w:tc>
      </w:tr>
    </w:tbl>
    <w:p w:rsidR="001C5270" w:rsidRPr="001C5270" w:rsidRDefault="001C5270" w:rsidP="001C5270">
      <w:pPr>
        <w:pStyle w:val="GvdeMetni"/>
        <w:spacing w:before="166"/>
        <w:jc w:val="both"/>
      </w:pPr>
    </w:p>
    <w:p w:rsidR="001C5270" w:rsidRPr="001C5270" w:rsidRDefault="001C5270" w:rsidP="001C5270">
      <w:pPr>
        <w:pStyle w:val="GvdeMetni"/>
      </w:pPr>
    </w:p>
    <w:p w:rsidR="001C5270" w:rsidRPr="001C5270" w:rsidRDefault="001C5270" w:rsidP="001C5270">
      <w:pPr>
        <w:shd w:val="clear" w:color="auto" w:fill="FFFFFF"/>
        <w:spacing w:after="180" w:line="285" w:lineRule="atLeast"/>
        <w:jc w:val="both"/>
      </w:pPr>
      <w:r w:rsidRPr="001C5270">
        <w:tab/>
        <w:t>Gruplara göre Konaklama tesisleri ile hastaneler ve diğer yataklı sağlık tesislerinin yatak sayıları ortalamaları alınarak, bulunan tutar gruptaki işyeri sayısı ve birim başına düşen atık miktarı ile çarpılmak yoluyla evsel atık miktarı hesaplanmıştır</w:t>
      </w:r>
    </w:p>
    <w:p w:rsidR="001C5270" w:rsidRPr="001C5270" w:rsidRDefault="001C5270" w:rsidP="001C5270">
      <w:pPr>
        <w:shd w:val="clear" w:color="auto" w:fill="FFFFFF"/>
        <w:spacing w:after="180" w:line="285" w:lineRule="atLeast"/>
        <w:jc w:val="both"/>
      </w:pPr>
    </w:p>
    <w:tbl>
      <w:tblPr>
        <w:tblW w:w="9938" w:type="dxa"/>
        <w:tblInd w:w="55" w:type="dxa"/>
        <w:tblCellMar>
          <w:left w:w="70" w:type="dxa"/>
          <w:right w:w="70" w:type="dxa"/>
        </w:tblCellMar>
        <w:tblLook w:val="04A0"/>
      </w:tblPr>
      <w:tblGrid>
        <w:gridCol w:w="2850"/>
        <w:gridCol w:w="709"/>
        <w:gridCol w:w="992"/>
        <w:gridCol w:w="992"/>
        <w:gridCol w:w="709"/>
        <w:gridCol w:w="1276"/>
        <w:gridCol w:w="1134"/>
        <w:gridCol w:w="1276"/>
      </w:tblGrid>
      <w:tr w:rsidR="001C5270" w:rsidRPr="00196267" w:rsidTr="006F2DC3">
        <w:trPr>
          <w:trHeight w:val="555"/>
        </w:trPr>
        <w:tc>
          <w:tcPr>
            <w:tcW w:w="2850" w:type="dxa"/>
            <w:tcBorders>
              <w:top w:val="double" w:sz="4" w:space="0" w:color="auto"/>
              <w:left w:val="double" w:sz="4" w:space="0" w:color="auto"/>
              <w:bottom w:val="single" w:sz="8" w:space="0" w:color="auto"/>
              <w:right w:val="sing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AÇIKLAMA</w:t>
            </w:r>
          </w:p>
        </w:tc>
        <w:tc>
          <w:tcPr>
            <w:tcW w:w="709"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GRUP</w:t>
            </w:r>
          </w:p>
        </w:tc>
        <w:tc>
          <w:tcPr>
            <w:tcW w:w="992"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DERECE</w:t>
            </w:r>
          </w:p>
        </w:tc>
        <w:tc>
          <w:tcPr>
            <w:tcW w:w="992"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96267">
            <w:pPr>
              <w:ind w:firstLineChars="100" w:firstLine="200"/>
              <w:rPr>
                <w:color w:val="000000"/>
                <w:sz w:val="20"/>
                <w:szCs w:val="20"/>
              </w:rPr>
            </w:pPr>
            <w:r w:rsidRPr="00196267">
              <w:rPr>
                <w:color w:val="000000"/>
                <w:sz w:val="20"/>
                <w:szCs w:val="20"/>
                <w:lang w:val="en-US"/>
              </w:rPr>
              <w:t>ÜST SINIR</w:t>
            </w:r>
          </w:p>
        </w:tc>
        <w:tc>
          <w:tcPr>
            <w:tcW w:w="709"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C5270">
            <w:pPr>
              <w:jc w:val="both"/>
              <w:rPr>
                <w:color w:val="000000"/>
                <w:sz w:val="20"/>
                <w:szCs w:val="20"/>
              </w:rPr>
            </w:pPr>
            <w:r w:rsidRPr="00196267">
              <w:rPr>
                <w:color w:val="000000"/>
                <w:sz w:val="20"/>
                <w:szCs w:val="20"/>
                <w:lang w:val="en-US"/>
              </w:rPr>
              <w:t>ALT SINIR</w:t>
            </w:r>
          </w:p>
        </w:tc>
        <w:tc>
          <w:tcPr>
            <w:tcW w:w="1276"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ORTALAMA</w:t>
            </w:r>
          </w:p>
        </w:tc>
        <w:tc>
          <w:tcPr>
            <w:tcW w:w="1134" w:type="dxa"/>
            <w:tcBorders>
              <w:top w:val="double" w:sz="4" w:space="0" w:color="auto"/>
              <w:left w:val="nil"/>
              <w:bottom w:val="single" w:sz="8" w:space="0" w:color="auto"/>
              <w:right w:val="sing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BİRİM ATIK MİKTARI</w:t>
            </w:r>
          </w:p>
        </w:tc>
        <w:tc>
          <w:tcPr>
            <w:tcW w:w="1276" w:type="dxa"/>
            <w:tcBorders>
              <w:top w:val="double" w:sz="4" w:space="0" w:color="auto"/>
              <w:left w:val="nil"/>
              <w:bottom w:val="single" w:sz="8" w:space="0" w:color="auto"/>
              <w:right w:val="doub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GRUP ATIK MİKTARI</w:t>
            </w:r>
          </w:p>
        </w:tc>
      </w:tr>
      <w:tr w:rsidR="001C5270" w:rsidRPr="00196267" w:rsidTr="006F2DC3">
        <w:trPr>
          <w:trHeight w:hRule="exact" w:val="555"/>
        </w:trPr>
        <w:tc>
          <w:tcPr>
            <w:tcW w:w="285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2</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1000</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501</w:t>
            </w:r>
          </w:p>
        </w:tc>
        <w:tc>
          <w:tcPr>
            <w:tcW w:w="1276"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750,5</w:t>
            </w:r>
          </w:p>
        </w:tc>
        <w:tc>
          <w:tcPr>
            <w:tcW w:w="1134"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single" w:sz="8"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849,95</w:t>
            </w:r>
          </w:p>
        </w:tc>
      </w:tr>
      <w:tr w:rsidR="001C5270" w:rsidRPr="00196267" w:rsidTr="006F2DC3">
        <w:trPr>
          <w:trHeight w:hRule="exact" w:val="555"/>
        </w:trPr>
        <w:tc>
          <w:tcPr>
            <w:tcW w:w="285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500</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300</w:t>
            </w:r>
          </w:p>
        </w:tc>
        <w:tc>
          <w:tcPr>
            <w:tcW w:w="1276"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400</w:t>
            </w:r>
          </w:p>
        </w:tc>
        <w:tc>
          <w:tcPr>
            <w:tcW w:w="1134"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single" w:sz="8"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453</w:t>
            </w:r>
          </w:p>
        </w:tc>
      </w:tr>
      <w:tr w:rsidR="001C5270" w:rsidRPr="00196267" w:rsidTr="006F2DC3">
        <w:trPr>
          <w:trHeight w:hRule="exact" w:val="555"/>
        </w:trPr>
        <w:tc>
          <w:tcPr>
            <w:tcW w:w="285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299</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150</w:t>
            </w:r>
          </w:p>
        </w:tc>
        <w:tc>
          <w:tcPr>
            <w:tcW w:w="1276"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224,5</w:t>
            </w:r>
          </w:p>
        </w:tc>
        <w:tc>
          <w:tcPr>
            <w:tcW w:w="1134"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single" w:sz="8"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254,25</w:t>
            </w:r>
          </w:p>
        </w:tc>
      </w:tr>
      <w:tr w:rsidR="001C5270" w:rsidRPr="00196267" w:rsidTr="006F2DC3">
        <w:trPr>
          <w:trHeight w:hRule="exact" w:val="555"/>
        </w:trPr>
        <w:tc>
          <w:tcPr>
            <w:tcW w:w="285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5</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149</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w:t>
            </w:r>
          </w:p>
        </w:tc>
        <w:tc>
          <w:tcPr>
            <w:tcW w:w="1276"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99,5</w:t>
            </w:r>
          </w:p>
        </w:tc>
        <w:tc>
          <w:tcPr>
            <w:tcW w:w="1134"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single" w:sz="8"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112,69</w:t>
            </w:r>
          </w:p>
        </w:tc>
      </w:tr>
      <w:tr w:rsidR="001C5270" w:rsidRPr="00196267" w:rsidTr="006F2DC3">
        <w:trPr>
          <w:trHeight w:hRule="exact" w:val="555"/>
        </w:trPr>
        <w:tc>
          <w:tcPr>
            <w:tcW w:w="2850" w:type="dxa"/>
            <w:tcBorders>
              <w:top w:val="single" w:sz="8" w:space="0" w:color="auto"/>
              <w:left w:val="double" w:sz="4" w:space="0" w:color="auto"/>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6</w:t>
            </w:r>
          </w:p>
        </w:tc>
        <w:tc>
          <w:tcPr>
            <w:tcW w:w="992"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49</w:t>
            </w:r>
          </w:p>
        </w:tc>
        <w:tc>
          <w:tcPr>
            <w:tcW w:w="709"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20</w:t>
            </w:r>
          </w:p>
        </w:tc>
        <w:tc>
          <w:tcPr>
            <w:tcW w:w="1276"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34,5</w:t>
            </w:r>
          </w:p>
        </w:tc>
        <w:tc>
          <w:tcPr>
            <w:tcW w:w="1134" w:type="dxa"/>
            <w:tcBorders>
              <w:top w:val="single" w:sz="8" w:space="0" w:color="auto"/>
              <w:left w:val="nil"/>
              <w:bottom w:val="single" w:sz="8"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single" w:sz="8"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39,08</w:t>
            </w:r>
          </w:p>
        </w:tc>
      </w:tr>
      <w:tr w:rsidR="001C5270" w:rsidRPr="00196267" w:rsidTr="006F2DC3">
        <w:trPr>
          <w:trHeight w:hRule="exact" w:val="555"/>
        </w:trPr>
        <w:tc>
          <w:tcPr>
            <w:tcW w:w="2850" w:type="dxa"/>
            <w:tcBorders>
              <w:top w:val="single" w:sz="8" w:space="0" w:color="auto"/>
              <w:left w:val="double" w:sz="4" w:space="0" w:color="auto"/>
              <w:bottom w:val="doub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KonaklamaTesisi, Hastane vb.</w:t>
            </w:r>
          </w:p>
        </w:tc>
        <w:tc>
          <w:tcPr>
            <w:tcW w:w="709"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92"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7</w:t>
            </w:r>
          </w:p>
        </w:tc>
        <w:tc>
          <w:tcPr>
            <w:tcW w:w="992"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20</w:t>
            </w:r>
          </w:p>
        </w:tc>
        <w:tc>
          <w:tcPr>
            <w:tcW w:w="709"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0</w:t>
            </w:r>
          </w:p>
        </w:tc>
        <w:tc>
          <w:tcPr>
            <w:tcW w:w="1276"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w:t>
            </w:r>
          </w:p>
        </w:tc>
        <w:tc>
          <w:tcPr>
            <w:tcW w:w="1134" w:type="dxa"/>
            <w:tcBorders>
              <w:top w:val="single" w:sz="8" w:space="0" w:color="auto"/>
              <w:left w:val="nil"/>
              <w:bottom w:val="doub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1,1325</w:t>
            </w:r>
          </w:p>
        </w:tc>
        <w:tc>
          <w:tcPr>
            <w:tcW w:w="1276" w:type="dxa"/>
            <w:tcBorders>
              <w:top w:val="single" w:sz="8" w:space="0" w:color="auto"/>
              <w:left w:val="nil"/>
              <w:bottom w:val="double" w:sz="4" w:space="0" w:color="auto"/>
              <w:right w:val="doub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11,32</w:t>
            </w:r>
          </w:p>
        </w:tc>
      </w:tr>
    </w:tbl>
    <w:p w:rsidR="001C5270" w:rsidRDefault="001C5270" w:rsidP="001C5270">
      <w:pPr>
        <w:shd w:val="clear" w:color="auto" w:fill="FFFFFF"/>
        <w:spacing w:line="285" w:lineRule="atLeast"/>
        <w:jc w:val="center"/>
        <w:rPr>
          <w:b/>
          <w:bCs/>
        </w:rPr>
      </w:pPr>
    </w:p>
    <w:p w:rsidR="001C5270" w:rsidRDefault="001C5270" w:rsidP="001C5270">
      <w:pPr>
        <w:shd w:val="clear" w:color="auto" w:fill="FFFFFF"/>
        <w:spacing w:line="285" w:lineRule="atLeast"/>
        <w:jc w:val="center"/>
        <w:rPr>
          <w:b/>
          <w:bCs/>
        </w:rPr>
      </w:pPr>
    </w:p>
    <w:p w:rsidR="002B36E5" w:rsidRDefault="002B36E5" w:rsidP="007718DB">
      <w:pPr>
        <w:shd w:val="clear" w:color="auto" w:fill="FFFFFF"/>
        <w:spacing w:after="180" w:line="285" w:lineRule="atLeast"/>
        <w:rPr>
          <w:b/>
          <w:lang w:val="en-US" w:eastAsia="en-US"/>
        </w:rPr>
      </w:pPr>
    </w:p>
    <w:p w:rsidR="002B36E5" w:rsidRDefault="002B36E5" w:rsidP="007718DB">
      <w:pPr>
        <w:shd w:val="clear" w:color="auto" w:fill="FFFFFF"/>
        <w:spacing w:after="180" w:line="285" w:lineRule="atLeast"/>
        <w:rPr>
          <w:b/>
          <w:lang w:val="en-US" w:eastAsia="en-US"/>
        </w:rPr>
      </w:pPr>
    </w:p>
    <w:p w:rsidR="007718DB" w:rsidRPr="007718DB" w:rsidRDefault="007718DB" w:rsidP="007718DB">
      <w:pPr>
        <w:shd w:val="clear" w:color="auto" w:fill="FFFFFF"/>
        <w:spacing w:after="180" w:line="285" w:lineRule="atLeast"/>
        <w:rPr>
          <w:b/>
          <w:smallCaps/>
        </w:rPr>
      </w:pPr>
      <w:r w:rsidRPr="007718DB">
        <w:rPr>
          <w:b/>
          <w:lang w:val="en-US" w:eastAsia="en-US"/>
        </w:rPr>
        <w:t>Konaklama Tesisleri ile Hastaneler vb. ait evsel katı atık ücret tarifesi</w:t>
      </w:r>
    </w:p>
    <w:p w:rsidR="001C5270" w:rsidRPr="001C5270" w:rsidRDefault="001C5270" w:rsidP="001C5270">
      <w:pPr>
        <w:shd w:val="clear" w:color="auto" w:fill="FFFFFF"/>
        <w:spacing w:after="180" w:line="285" w:lineRule="atLeast"/>
        <w:jc w:val="both"/>
      </w:pPr>
    </w:p>
    <w:tbl>
      <w:tblPr>
        <w:tblW w:w="10080" w:type="dxa"/>
        <w:tblInd w:w="55" w:type="dxa"/>
        <w:tblCellMar>
          <w:left w:w="70" w:type="dxa"/>
          <w:right w:w="70" w:type="dxa"/>
        </w:tblCellMar>
        <w:tblLook w:val="04A0"/>
      </w:tblPr>
      <w:tblGrid>
        <w:gridCol w:w="1460"/>
        <w:gridCol w:w="1249"/>
        <w:gridCol w:w="1275"/>
        <w:gridCol w:w="1696"/>
        <w:gridCol w:w="1460"/>
        <w:gridCol w:w="1380"/>
        <w:gridCol w:w="1560"/>
      </w:tblGrid>
      <w:tr w:rsidR="0031622A" w:rsidRPr="0031622A" w:rsidTr="0031622A">
        <w:trPr>
          <w:trHeight w:val="555"/>
        </w:trPr>
        <w:tc>
          <w:tcPr>
            <w:tcW w:w="1460" w:type="dxa"/>
            <w:tcBorders>
              <w:top w:val="single" w:sz="8" w:space="0" w:color="auto"/>
              <w:left w:val="single" w:sz="8" w:space="0" w:color="auto"/>
              <w:bottom w:val="single" w:sz="8" w:space="0" w:color="auto"/>
              <w:right w:val="single" w:sz="4"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rPr>
              <w:t>Yatak Sayısı</w:t>
            </w:r>
          </w:p>
        </w:tc>
        <w:tc>
          <w:tcPr>
            <w:tcW w:w="1249" w:type="dxa"/>
            <w:tcBorders>
              <w:top w:val="single" w:sz="4" w:space="0" w:color="auto"/>
              <w:left w:val="single" w:sz="4" w:space="0" w:color="auto"/>
              <w:bottom w:val="single" w:sz="4" w:space="0" w:color="auto"/>
              <w:right w:val="single" w:sz="4" w:space="0" w:color="auto"/>
            </w:tcBorders>
            <w:shd w:val="clear" w:color="000000" w:fill="EAF1DD"/>
            <w:hideMark/>
          </w:tcPr>
          <w:p w:rsidR="0031622A" w:rsidRPr="0031622A" w:rsidRDefault="0031622A" w:rsidP="0031622A">
            <w:pPr>
              <w:jc w:val="center"/>
              <w:rPr>
                <w:color w:val="000000"/>
                <w:sz w:val="20"/>
                <w:szCs w:val="20"/>
              </w:rPr>
            </w:pPr>
            <w:r w:rsidRPr="0031622A">
              <w:rPr>
                <w:color w:val="000000"/>
                <w:sz w:val="20"/>
                <w:szCs w:val="20"/>
                <w:lang w:val="en-US"/>
              </w:rPr>
              <w:t>GRUP</w:t>
            </w:r>
          </w:p>
        </w:tc>
        <w:tc>
          <w:tcPr>
            <w:tcW w:w="1275" w:type="dxa"/>
            <w:tcBorders>
              <w:top w:val="single" w:sz="4" w:space="0" w:color="auto"/>
              <w:left w:val="single" w:sz="4" w:space="0" w:color="auto"/>
              <w:bottom w:val="single" w:sz="4" w:space="0" w:color="auto"/>
              <w:right w:val="single" w:sz="4" w:space="0" w:color="auto"/>
            </w:tcBorders>
            <w:shd w:val="clear" w:color="000000" w:fill="EAF1DD"/>
            <w:hideMark/>
          </w:tcPr>
          <w:p w:rsidR="0031622A" w:rsidRPr="0031622A" w:rsidRDefault="0031622A" w:rsidP="0031622A">
            <w:pPr>
              <w:jc w:val="center"/>
              <w:rPr>
                <w:color w:val="000000"/>
                <w:sz w:val="20"/>
                <w:szCs w:val="20"/>
              </w:rPr>
            </w:pPr>
            <w:r w:rsidRPr="0031622A">
              <w:rPr>
                <w:color w:val="000000"/>
                <w:sz w:val="20"/>
                <w:szCs w:val="20"/>
                <w:lang w:val="en-US"/>
              </w:rPr>
              <w:t>DERECE</w:t>
            </w:r>
          </w:p>
        </w:tc>
        <w:tc>
          <w:tcPr>
            <w:tcW w:w="1696" w:type="dxa"/>
            <w:tcBorders>
              <w:top w:val="single" w:sz="8" w:space="0" w:color="auto"/>
              <w:left w:val="single" w:sz="4" w:space="0" w:color="auto"/>
              <w:bottom w:val="single" w:sz="8" w:space="0" w:color="auto"/>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rPr>
              <w:t>Toplam Atık Mik (ton)</w:t>
            </w:r>
          </w:p>
        </w:tc>
        <w:tc>
          <w:tcPr>
            <w:tcW w:w="1460" w:type="dxa"/>
            <w:tcBorders>
              <w:top w:val="single" w:sz="8" w:space="0" w:color="auto"/>
              <w:left w:val="nil"/>
              <w:bottom w:val="single" w:sz="8" w:space="0" w:color="auto"/>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rPr>
              <w:t>Ton Birim Maliyeti TL.</w:t>
            </w:r>
          </w:p>
        </w:tc>
        <w:tc>
          <w:tcPr>
            <w:tcW w:w="1380" w:type="dxa"/>
            <w:tcBorders>
              <w:top w:val="single" w:sz="8" w:space="0" w:color="auto"/>
              <w:left w:val="nil"/>
              <w:bottom w:val="single" w:sz="8" w:space="0" w:color="auto"/>
              <w:right w:val="single" w:sz="8" w:space="0" w:color="auto"/>
            </w:tcBorders>
            <w:shd w:val="clear" w:color="000000" w:fill="EAF1DD"/>
            <w:vAlign w:val="bottom"/>
            <w:hideMark/>
          </w:tcPr>
          <w:p w:rsidR="0031622A" w:rsidRPr="0031622A" w:rsidRDefault="0031622A" w:rsidP="0031622A">
            <w:pPr>
              <w:rPr>
                <w:color w:val="000000"/>
                <w:sz w:val="20"/>
                <w:szCs w:val="20"/>
              </w:rPr>
            </w:pPr>
            <w:r w:rsidRPr="0031622A">
              <w:rPr>
                <w:color w:val="000000"/>
                <w:sz w:val="20"/>
                <w:szCs w:val="20"/>
              </w:rPr>
              <w:t xml:space="preserve"> Yıllık Tutar TL.</w:t>
            </w:r>
          </w:p>
        </w:tc>
        <w:tc>
          <w:tcPr>
            <w:tcW w:w="1560" w:type="dxa"/>
            <w:tcBorders>
              <w:top w:val="single" w:sz="8" w:space="0" w:color="auto"/>
              <w:left w:val="nil"/>
              <w:bottom w:val="single" w:sz="8" w:space="0" w:color="auto"/>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bCs/>
                <w:color w:val="000000"/>
                <w:sz w:val="20"/>
                <w:szCs w:val="20"/>
              </w:rPr>
              <w:t>Taksit Tutarı TL.</w:t>
            </w:r>
          </w:p>
        </w:tc>
      </w:tr>
      <w:tr w:rsidR="0031622A" w:rsidRPr="0031622A" w:rsidTr="0031622A">
        <w:trPr>
          <w:trHeight w:val="315"/>
        </w:trPr>
        <w:tc>
          <w:tcPr>
            <w:tcW w:w="1460" w:type="dxa"/>
            <w:tcBorders>
              <w:top w:val="nil"/>
              <w:left w:val="single" w:sz="8" w:space="0" w:color="auto"/>
              <w:bottom w:val="single" w:sz="8"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1001 den Büyük</w:t>
            </w:r>
          </w:p>
        </w:tc>
        <w:tc>
          <w:tcPr>
            <w:tcW w:w="1249" w:type="dxa"/>
            <w:tcBorders>
              <w:top w:val="single" w:sz="4" w:space="0" w:color="auto"/>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single" w:sz="4" w:space="0" w:color="auto"/>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1</w:t>
            </w:r>
          </w:p>
        </w:tc>
        <w:tc>
          <w:tcPr>
            <w:tcW w:w="1696" w:type="dxa"/>
            <w:tcBorders>
              <w:top w:val="nil"/>
              <w:left w:val="nil"/>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1.133,64</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B37E5E">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5A5456" w:rsidP="00B37E5E">
            <w:pPr>
              <w:jc w:val="center"/>
              <w:rPr>
                <w:color w:val="000000"/>
                <w:sz w:val="20"/>
                <w:szCs w:val="20"/>
              </w:rPr>
            </w:pPr>
            <w:r>
              <w:rPr>
                <w:color w:val="000000"/>
                <w:sz w:val="20"/>
                <w:szCs w:val="20"/>
              </w:rPr>
              <w:t xml:space="preserve">  </w:t>
            </w:r>
            <w:r w:rsidR="001417BF">
              <w:rPr>
                <w:color w:val="000000"/>
                <w:sz w:val="20"/>
                <w:szCs w:val="20"/>
              </w:rPr>
              <w:t>124.961,13</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jc w:val="center"/>
              <w:rPr>
                <w:color w:val="000000"/>
                <w:sz w:val="20"/>
                <w:szCs w:val="20"/>
              </w:rPr>
            </w:pPr>
            <w:r>
              <w:rPr>
                <w:color w:val="000000"/>
                <w:sz w:val="20"/>
                <w:szCs w:val="20"/>
              </w:rPr>
              <w:t>10.413,42</w:t>
            </w:r>
          </w:p>
        </w:tc>
      </w:tr>
      <w:tr w:rsidR="0031622A" w:rsidRPr="0031622A" w:rsidTr="0031622A">
        <w:trPr>
          <w:trHeight w:val="315"/>
        </w:trPr>
        <w:tc>
          <w:tcPr>
            <w:tcW w:w="1460" w:type="dxa"/>
            <w:tcBorders>
              <w:top w:val="nil"/>
              <w:left w:val="single" w:sz="8" w:space="0" w:color="auto"/>
              <w:bottom w:val="single" w:sz="8"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500-1000 arası</w:t>
            </w:r>
          </w:p>
        </w:tc>
        <w:tc>
          <w:tcPr>
            <w:tcW w:w="1249"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2</w:t>
            </w:r>
          </w:p>
        </w:tc>
        <w:tc>
          <w:tcPr>
            <w:tcW w:w="1696" w:type="dxa"/>
            <w:tcBorders>
              <w:top w:val="nil"/>
              <w:left w:val="nil"/>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849,95</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31622A">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5A5456" w:rsidP="00B37E5E">
            <w:pPr>
              <w:jc w:val="center"/>
              <w:rPr>
                <w:color w:val="000000"/>
                <w:sz w:val="20"/>
                <w:szCs w:val="20"/>
              </w:rPr>
            </w:pPr>
            <w:r>
              <w:rPr>
                <w:color w:val="000000"/>
                <w:sz w:val="20"/>
                <w:szCs w:val="20"/>
              </w:rPr>
              <w:t xml:space="preserve">  </w:t>
            </w:r>
            <w:r w:rsidR="001417BF">
              <w:rPr>
                <w:color w:val="000000"/>
                <w:sz w:val="20"/>
                <w:szCs w:val="20"/>
              </w:rPr>
              <w:t>93.689,99</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31622A">
            <w:pPr>
              <w:jc w:val="center"/>
              <w:rPr>
                <w:color w:val="000000"/>
                <w:sz w:val="20"/>
                <w:szCs w:val="20"/>
              </w:rPr>
            </w:pPr>
            <w:r>
              <w:rPr>
                <w:color w:val="000000"/>
                <w:sz w:val="20"/>
                <w:szCs w:val="20"/>
              </w:rPr>
              <w:t>7.807</w:t>
            </w:r>
            <w:r w:rsidR="00525392">
              <w:rPr>
                <w:color w:val="000000"/>
                <w:sz w:val="20"/>
                <w:szCs w:val="20"/>
              </w:rPr>
              <w:t>,</w:t>
            </w:r>
            <w:r>
              <w:rPr>
                <w:color w:val="000000"/>
                <w:sz w:val="20"/>
                <w:szCs w:val="20"/>
              </w:rPr>
              <w:t>50</w:t>
            </w:r>
          </w:p>
        </w:tc>
      </w:tr>
      <w:tr w:rsidR="0031622A" w:rsidRPr="0031622A" w:rsidTr="0031622A">
        <w:trPr>
          <w:trHeight w:val="315"/>
        </w:trPr>
        <w:tc>
          <w:tcPr>
            <w:tcW w:w="1460" w:type="dxa"/>
            <w:tcBorders>
              <w:top w:val="nil"/>
              <w:left w:val="single" w:sz="8" w:space="0" w:color="auto"/>
              <w:bottom w:val="single" w:sz="8"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300-500 Arası</w:t>
            </w:r>
          </w:p>
        </w:tc>
        <w:tc>
          <w:tcPr>
            <w:tcW w:w="1249"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696" w:type="dxa"/>
            <w:tcBorders>
              <w:top w:val="nil"/>
              <w:left w:val="nil"/>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453</w:t>
            </w:r>
            <w:r w:rsidR="0047630B">
              <w:rPr>
                <w:color w:val="000000"/>
                <w:sz w:val="20"/>
                <w:szCs w:val="20"/>
              </w:rPr>
              <w:t>,00</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31622A">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31622A">
            <w:pPr>
              <w:jc w:val="center"/>
              <w:rPr>
                <w:color w:val="000000"/>
                <w:sz w:val="20"/>
                <w:szCs w:val="20"/>
              </w:rPr>
            </w:pPr>
            <w:r>
              <w:rPr>
                <w:color w:val="000000"/>
                <w:sz w:val="20"/>
                <w:szCs w:val="20"/>
              </w:rPr>
              <w:t xml:space="preserve">  49.934,19</w:t>
            </w:r>
            <w:r w:rsidR="005A5456">
              <w:rPr>
                <w:color w:val="000000"/>
                <w:sz w:val="20"/>
                <w:szCs w:val="20"/>
              </w:rPr>
              <w:t xml:space="preserve">  </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31622A">
            <w:pPr>
              <w:jc w:val="center"/>
              <w:rPr>
                <w:color w:val="000000"/>
                <w:sz w:val="20"/>
                <w:szCs w:val="20"/>
              </w:rPr>
            </w:pPr>
            <w:r>
              <w:rPr>
                <w:color w:val="000000"/>
                <w:sz w:val="20"/>
                <w:szCs w:val="20"/>
              </w:rPr>
              <w:t>4.161</w:t>
            </w:r>
            <w:r w:rsidR="00B37E5E">
              <w:rPr>
                <w:color w:val="000000"/>
                <w:sz w:val="20"/>
                <w:szCs w:val="20"/>
              </w:rPr>
              <w:t>,</w:t>
            </w:r>
            <w:r>
              <w:rPr>
                <w:color w:val="000000"/>
                <w:sz w:val="20"/>
                <w:szCs w:val="20"/>
              </w:rPr>
              <w:t>18</w:t>
            </w:r>
          </w:p>
        </w:tc>
      </w:tr>
      <w:tr w:rsidR="0031622A" w:rsidRPr="0031622A" w:rsidTr="0031622A">
        <w:trPr>
          <w:trHeight w:val="315"/>
        </w:trPr>
        <w:tc>
          <w:tcPr>
            <w:tcW w:w="1460" w:type="dxa"/>
            <w:tcBorders>
              <w:top w:val="nil"/>
              <w:left w:val="single" w:sz="8" w:space="0" w:color="auto"/>
              <w:bottom w:val="single" w:sz="8"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150-299 Arası</w:t>
            </w:r>
          </w:p>
        </w:tc>
        <w:tc>
          <w:tcPr>
            <w:tcW w:w="1249"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nil"/>
              <w:left w:val="nil"/>
              <w:bottom w:val="single" w:sz="8"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4</w:t>
            </w:r>
          </w:p>
        </w:tc>
        <w:tc>
          <w:tcPr>
            <w:tcW w:w="1696" w:type="dxa"/>
            <w:tcBorders>
              <w:top w:val="nil"/>
              <w:left w:val="nil"/>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254,25</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31622A">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jc w:val="center"/>
              <w:rPr>
                <w:color w:val="000000"/>
                <w:sz w:val="20"/>
                <w:szCs w:val="20"/>
              </w:rPr>
            </w:pPr>
            <w:r>
              <w:rPr>
                <w:color w:val="000000"/>
                <w:sz w:val="20"/>
                <w:szCs w:val="20"/>
              </w:rPr>
              <w:t xml:space="preserve">   28.025,98</w:t>
            </w:r>
            <w:r w:rsidR="005A5456">
              <w:rPr>
                <w:color w:val="000000"/>
                <w:sz w:val="20"/>
                <w:szCs w:val="20"/>
              </w:rPr>
              <w:t xml:space="preserve">  </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jc w:val="center"/>
              <w:rPr>
                <w:color w:val="000000"/>
                <w:sz w:val="20"/>
                <w:szCs w:val="20"/>
              </w:rPr>
            </w:pPr>
            <w:r>
              <w:rPr>
                <w:color w:val="000000"/>
                <w:sz w:val="20"/>
                <w:szCs w:val="20"/>
              </w:rPr>
              <w:t>2.335</w:t>
            </w:r>
            <w:r w:rsidR="00B37E5E">
              <w:rPr>
                <w:color w:val="000000"/>
                <w:sz w:val="20"/>
                <w:szCs w:val="20"/>
              </w:rPr>
              <w:t>,</w:t>
            </w:r>
            <w:r>
              <w:rPr>
                <w:color w:val="000000"/>
                <w:sz w:val="20"/>
                <w:szCs w:val="20"/>
              </w:rPr>
              <w:t>49</w:t>
            </w:r>
          </w:p>
        </w:tc>
      </w:tr>
      <w:tr w:rsidR="0031622A" w:rsidRPr="0031622A" w:rsidTr="0031622A">
        <w:trPr>
          <w:trHeight w:val="315"/>
        </w:trPr>
        <w:tc>
          <w:tcPr>
            <w:tcW w:w="1460" w:type="dxa"/>
            <w:tcBorders>
              <w:top w:val="nil"/>
              <w:left w:val="single" w:sz="8" w:space="0" w:color="auto"/>
              <w:bottom w:val="single" w:sz="8"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50-149 Arası</w:t>
            </w:r>
          </w:p>
        </w:tc>
        <w:tc>
          <w:tcPr>
            <w:tcW w:w="1249" w:type="dxa"/>
            <w:tcBorders>
              <w:top w:val="nil"/>
              <w:left w:val="nil"/>
              <w:bottom w:val="single" w:sz="4"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nil"/>
              <w:left w:val="nil"/>
              <w:bottom w:val="single" w:sz="4" w:space="0" w:color="auto"/>
              <w:right w:val="single" w:sz="8"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5</w:t>
            </w:r>
          </w:p>
        </w:tc>
        <w:tc>
          <w:tcPr>
            <w:tcW w:w="1696" w:type="dxa"/>
            <w:tcBorders>
              <w:top w:val="nil"/>
              <w:left w:val="nil"/>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112,69</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31622A">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31622A">
            <w:pPr>
              <w:jc w:val="center"/>
              <w:rPr>
                <w:color w:val="000000"/>
                <w:sz w:val="20"/>
                <w:szCs w:val="20"/>
              </w:rPr>
            </w:pPr>
            <w:r>
              <w:rPr>
                <w:color w:val="000000"/>
                <w:sz w:val="20"/>
                <w:szCs w:val="20"/>
              </w:rPr>
              <w:t xml:space="preserve">    12.421,81</w:t>
            </w:r>
            <w:r w:rsidR="005A5456">
              <w:rPr>
                <w:color w:val="000000"/>
                <w:sz w:val="20"/>
                <w:szCs w:val="20"/>
              </w:rPr>
              <w:t xml:space="preserve">   </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rPr>
                <w:color w:val="000000"/>
                <w:sz w:val="20"/>
                <w:szCs w:val="20"/>
              </w:rPr>
            </w:pPr>
            <w:r>
              <w:rPr>
                <w:color w:val="000000"/>
                <w:sz w:val="20"/>
                <w:szCs w:val="20"/>
              </w:rPr>
              <w:t xml:space="preserve">     </w:t>
            </w:r>
            <w:r w:rsidR="00B37E5E">
              <w:rPr>
                <w:color w:val="000000"/>
                <w:sz w:val="20"/>
                <w:szCs w:val="20"/>
              </w:rPr>
              <w:t xml:space="preserve">  </w:t>
            </w:r>
            <w:r>
              <w:rPr>
                <w:color w:val="000000"/>
                <w:sz w:val="20"/>
                <w:szCs w:val="20"/>
              </w:rPr>
              <w:t>1.035,15</w:t>
            </w:r>
          </w:p>
        </w:tc>
      </w:tr>
      <w:tr w:rsidR="0031622A" w:rsidRPr="0031622A" w:rsidTr="0031622A">
        <w:trPr>
          <w:trHeight w:val="315"/>
        </w:trPr>
        <w:tc>
          <w:tcPr>
            <w:tcW w:w="1460" w:type="dxa"/>
            <w:tcBorders>
              <w:top w:val="nil"/>
              <w:left w:val="single" w:sz="8" w:space="0" w:color="auto"/>
              <w:bottom w:val="single" w:sz="8"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20-49 Arası</w:t>
            </w:r>
          </w:p>
        </w:tc>
        <w:tc>
          <w:tcPr>
            <w:tcW w:w="1249" w:type="dxa"/>
            <w:tcBorders>
              <w:top w:val="single" w:sz="4" w:space="0" w:color="auto"/>
              <w:left w:val="single" w:sz="4" w:space="0" w:color="auto"/>
              <w:bottom w:val="single" w:sz="4" w:space="0" w:color="auto"/>
              <w:right w:val="single" w:sz="4"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1275" w:type="dxa"/>
            <w:tcBorders>
              <w:top w:val="single" w:sz="4" w:space="0" w:color="auto"/>
              <w:left w:val="single" w:sz="4" w:space="0" w:color="auto"/>
              <w:bottom w:val="single" w:sz="4" w:space="0" w:color="auto"/>
              <w:right w:val="single" w:sz="4" w:space="0" w:color="auto"/>
            </w:tcBorders>
            <w:shd w:val="clear" w:color="000000" w:fill="DAEEF3"/>
            <w:hideMark/>
          </w:tcPr>
          <w:p w:rsidR="0031622A" w:rsidRPr="0031622A" w:rsidRDefault="0031622A" w:rsidP="0031622A">
            <w:pPr>
              <w:jc w:val="center"/>
              <w:rPr>
                <w:color w:val="000000"/>
                <w:sz w:val="20"/>
                <w:szCs w:val="20"/>
              </w:rPr>
            </w:pPr>
            <w:r w:rsidRPr="0031622A">
              <w:rPr>
                <w:color w:val="000000"/>
                <w:sz w:val="20"/>
                <w:szCs w:val="20"/>
                <w:lang w:val="en-US"/>
              </w:rPr>
              <w:t>6</w:t>
            </w:r>
          </w:p>
        </w:tc>
        <w:tc>
          <w:tcPr>
            <w:tcW w:w="1696" w:type="dxa"/>
            <w:tcBorders>
              <w:top w:val="nil"/>
              <w:left w:val="single" w:sz="4" w:space="0" w:color="auto"/>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39,08</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31622A">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jc w:val="center"/>
              <w:rPr>
                <w:color w:val="000000"/>
                <w:sz w:val="20"/>
                <w:szCs w:val="20"/>
              </w:rPr>
            </w:pPr>
            <w:r>
              <w:rPr>
                <w:color w:val="000000"/>
                <w:sz w:val="20"/>
                <w:szCs w:val="20"/>
              </w:rPr>
              <w:t xml:space="preserve">     4.307,78</w:t>
            </w:r>
            <w:r w:rsidR="005A5456">
              <w:rPr>
                <w:color w:val="000000"/>
                <w:sz w:val="20"/>
                <w:szCs w:val="20"/>
              </w:rPr>
              <w:t xml:space="preserve">    </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5A5456">
            <w:pPr>
              <w:jc w:val="center"/>
              <w:rPr>
                <w:color w:val="000000"/>
                <w:sz w:val="20"/>
                <w:szCs w:val="20"/>
              </w:rPr>
            </w:pPr>
            <w:r>
              <w:rPr>
                <w:color w:val="000000"/>
                <w:sz w:val="20"/>
                <w:szCs w:val="20"/>
              </w:rPr>
              <w:t xml:space="preserve">   358</w:t>
            </w:r>
            <w:r w:rsidR="00B37E5E">
              <w:rPr>
                <w:color w:val="000000"/>
                <w:sz w:val="20"/>
                <w:szCs w:val="20"/>
              </w:rPr>
              <w:t>,</w:t>
            </w:r>
            <w:r>
              <w:rPr>
                <w:color w:val="000000"/>
                <w:sz w:val="20"/>
                <w:szCs w:val="20"/>
              </w:rPr>
              <w:t>98</w:t>
            </w:r>
          </w:p>
        </w:tc>
      </w:tr>
      <w:tr w:rsidR="0031622A" w:rsidRPr="0031622A" w:rsidTr="0031622A">
        <w:trPr>
          <w:trHeight w:val="315"/>
        </w:trPr>
        <w:tc>
          <w:tcPr>
            <w:tcW w:w="1460" w:type="dxa"/>
            <w:tcBorders>
              <w:top w:val="nil"/>
              <w:left w:val="single" w:sz="8" w:space="0" w:color="auto"/>
              <w:bottom w:val="single" w:sz="8"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0-20 Arası</w:t>
            </w:r>
          </w:p>
        </w:tc>
        <w:tc>
          <w:tcPr>
            <w:tcW w:w="1249"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rPr>
              <w:t>7</w:t>
            </w:r>
          </w:p>
        </w:tc>
        <w:tc>
          <w:tcPr>
            <w:tcW w:w="1696" w:type="dxa"/>
            <w:tcBorders>
              <w:top w:val="nil"/>
              <w:left w:val="single" w:sz="4" w:space="0" w:color="auto"/>
              <w:bottom w:val="single" w:sz="8" w:space="0" w:color="auto"/>
              <w:right w:val="single" w:sz="8" w:space="0" w:color="auto"/>
            </w:tcBorders>
            <w:shd w:val="clear" w:color="000000" w:fill="DAEEF3"/>
            <w:vAlign w:val="bottom"/>
            <w:hideMark/>
          </w:tcPr>
          <w:p w:rsidR="0031622A" w:rsidRPr="0031622A" w:rsidRDefault="0031622A" w:rsidP="0047630B">
            <w:pPr>
              <w:jc w:val="center"/>
              <w:rPr>
                <w:color w:val="000000"/>
                <w:sz w:val="20"/>
                <w:szCs w:val="20"/>
              </w:rPr>
            </w:pPr>
            <w:r w:rsidRPr="0031622A">
              <w:rPr>
                <w:color w:val="000000"/>
                <w:sz w:val="20"/>
                <w:szCs w:val="20"/>
              </w:rPr>
              <w:t>11,32</w:t>
            </w:r>
          </w:p>
        </w:tc>
        <w:tc>
          <w:tcPr>
            <w:tcW w:w="1460" w:type="dxa"/>
            <w:tcBorders>
              <w:top w:val="nil"/>
              <w:left w:val="nil"/>
              <w:bottom w:val="single" w:sz="8" w:space="0" w:color="auto"/>
              <w:right w:val="single" w:sz="8" w:space="0" w:color="auto"/>
            </w:tcBorders>
            <w:shd w:val="clear" w:color="000000" w:fill="DAEEF3"/>
            <w:vAlign w:val="bottom"/>
            <w:hideMark/>
          </w:tcPr>
          <w:p w:rsidR="0031622A" w:rsidRPr="0047630B" w:rsidRDefault="008017F2" w:rsidP="008017F2">
            <w:pPr>
              <w:jc w:val="center"/>
              <w:rPr>
                <w:color w:val="000000"/>
                <w:sz w:val="20"/>
                <w:szCs w:val="20"/>
              </w:rPr>
            </w:pPr>
            <w:r>
              <w:rPr>
                <w:color w:val="000000"/>
                <w:sz w:val="20"/>
                <w:szCs w:val="20"/>
              </w:rPr>
              <w:t>110</w:t>
            </w:r>
            <w:r w:rsidR="00525392">
              <w:rPr>
                <w:color w:val="000000"/>
                <w:sz w:val="20"/>
                <w:szCs w:val="20"/>
              </w:rPr>
              <w:t>,</w:t>
            </w:r>
            <w:r>
              <w:rPr>
                <w:color w:val="000000"/>
                <w:sz w:val="20"/>
                <w:szCs w:val="20"/>
              </w:rPr>
              <w:t>23</w:t>
            </w:r>
          </w:p>
        </w:tc>
        <w:tc>
          <w:tcPr>
            <w:tcW w:w="138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1417BF">
            <w:pPr>
              <w:jc w:val="center"/>
              <w:rPr>
                <w:color w:val="000000"/>
                <w:sz w:val="20"/>
                <w:szCs w:val="20"/>
              </w:rPr>
            </w:pPr>
            <w:r>
              <w:rPr>
                <w:color w:val="000000"/>
                <w:sz w:val="20"/>
                <w:szCs w:val="20"/>
              </w:rPr>
              <w:t xml:space="preserve">       1.247.80</w:t>
            </w:r>
            <w:r w:rsidR="005A5456">
              <w:rPr>
                <w:color w:val="000000"/>
                <w:sz w:val="20"/>
                <w:szCs w:val="20"/>
              </w:rPr>
              <w:t xml:space="preserve">       </w:t>
            </w:r>
          </w:p>
        </w:tc>
        <w:tc>
          <w:tcPr>
            <w:tcW w:w="1560" w:type="dxa"/>
            <w:tcBorders>
              <w:top w:val="nil"/>
              <w:left w:val="nil"/>
              <w:bottom w:val="single" w:sz="8" w:space="0" w:color="auto"/>
              <w:right w:val="single" w:sz="8" w:space="0" w:color="auto"/>
            </w:tcBorders>
            <w:shd w:val="clear" w:color="000000" w:fill="DAEEF3"/>
            <w:vAlign w:val="bottom"/>
            <w:hideMark/>
          </w:tcPr>
          <w:p w:rsidR="0031622A" w:rsidRPr="0047630B" w:rsidRDefault="001417BF" w:rsidP="0031622A">
            <w:pPr>
              <w:jc w:val="center"/>
              <w:rPr>
                <w:color w:val="000000"/>
                <w:sz w:val="20"/>
                <w:szCs w:val="20"/>
              </w:rPr>
            </w:pPr>
            <w:r>
              <w:rPr>
                <w:color w:val="000000"/>
                <w:sz w:val="20"/>
                <w:szCs w:val="20"/>
              </w:rPr>
              <w:t xml:space="preserve">     103</w:t>
            </w:r>
            <w:r w:rsidR="00B37E5E">
              <w:rPr>
                <w:color w:val="000000"/>
                <w:sz w:val="20"/>
                <w:szCs w:val="20"/>
              </w:rPr>
              <w:t>,</w:t>
            </w:r>
            <w:r>
              <w:rPr>
                <w:color w:val="000000"/>
                <w:sz w:val="20"/>
                <w:szCs w:val="20"/>
              </w:rPr>
              <w:t>98</w:t>
            </w:r>
          </w:p>
        </w:tc>
      </w:tr>
    </w:tbl>
    <w:p w:rsidR="001C5270" w:rsidRPr="001C5270" w:rsidRDefault="001C5270" w:rsidP="001C5270">
      <w:pPr>
        <w:shd w:val="clear" w:color="auto" w:fill="FFFFFF"/>
        <w:spacing w:after="180" w:line="285" w:lineRule="atLeast"/>
        <w:jc w:val="both"/>
      </w:pPr>
    </w:p>
    <w:p w:rsidR="0031622A" w:rsidRDefault="001C5270" w:rsidP="001C5270">
      <w:pPr>
        <w:shd w:val="clear" w:color="auto" w:fill="FFFFFF"/>
        <w:jc w:val="both"/>
        <w:rPr>
          <w:b/>
          <w:bCs/>
        </w:rPr>
      </w:pPr>
      <w:r w:rsidRPr="001C5270">
        <w:rPr>
          <w:b/>
          <w:bCs/>
        </w:rPr>
        <w:t xml:space="preserve">       </w:t>
      </w:r>
    </w:p>
    <w:p w:rsidR="001C5270" w:rsidRPr="007718DB" w:rsidRDefault="001C5270" w:rsidP="001C5270">
      <w:pPr>
        <w:shd w:val="clear" w:color="auto" w:fill="FFFFFF"/>
        <w:jc w:val="both"/>
        <w:rPr>
          <w:b/>
          <w:bCs/>
          <w:caps/>
        </w:rPr>
      </w:pPr>
      <w:r w:rsidRPr="001C5270">
        <w:rPr>
          <w:b/>
          <w:bCs/>
        </w:rPr>
        <w:t xml:space="preserve"> </w:t>
      </w:r>
      <w:r w:rsidRPr="007718DB">
        <w:rPr>
          <w:b/>
          <w:bCs/>
          <w:caps/>
        </w:rPr>
        <w:t xml:space="preserve"> 4.2.4 Her Türlü Yeme İçme ve Eğlence Yerleri ile Marketler ve Pazar Yerleri Evsel Katı Atık Hesabı</w:t>
      </w:r>
    </w:p>
    <w:p w:rsidR="001C5270" w:rsidRPr="001C5270" w:rsidRDefault="001C5270" w:rsidP="001C5270">
      <w:pPr>
        <w:pStyle w:val="GvdeMetni"/>
        <w:spacing w:before="8"/>
        <w:rPr>
          <w:b/>
        </w:rPr>
      </w:pPr>
    </w:p>
    <w:p w:rsidR="001C5270" w:rsidRPr="001C5270" w:rsidRDefault="001C5270" w:rsidP="001C5270">
      <w:r w:rsidRPr="001C5270">
        <w:tab/>
        <w:t>Yeme içme eğlence yerleri atık miktarı hesabında Belediyemiz bilgi sistemindeki kayıtlardan yararlanılmıştır. Gruplara göre yeme içme eğlence yerlerinin alan ortalamaları alınarak, bulunan tutar gruptaki işyeri, sayısı ve birim başına düşen atık miktarı ile çarpılmak yoluyla evsel atık miktarı hesaplanmıştır. Birim başına düşen evsel atık miktarı Kılavuzun 71’inci sayfasındaki  verilere  göre  Restaurant, market  ve  pazarlar  için  kılavuzda  belirtilen referans miktar 50 m</w:t>
      </w:r>
      <w:r w:rsidRPr="001C5270">
        <w:rPr>
          <w:position w:val="11"/>
        </w:rPr>
        <w:t xml:space="preserve">2 </w:t>
      </w:r>
      <w:r w:rsidRPr="001C5270">
        <w:t>için 30,6 ton/yıl olduğuna göre 1m</w:t>
      </w:r>
      <w:r w:rsidRPr="001C5270">
        <w:rPr>
          <w:position w:val="11"/>
        </w:rPr>
        <w:t xml:space="preserve">2 </w:t>
      </w:r>
      <w:r w:rsidRPr="001C5270">
        <w:t>alan için 30,6/50=0,61 ton/yıl olur.</w:t>
      </w:r>
    </w:p>
    <w:p w:rsidR="001C5270" w:rsidRPr="001C5270" w:rsidRDefault="001C5270" w:rsidP="001C5270"/>
    <w:p w:rsidR="001C5270" w:rsidRPr="001C5270" w:rsidRDefault="001C5270" w:rsidP="001C5270">
      <w:pPr>
        <w:rPr>
          <w:b/>
          <w:bCs/>
        </w:rPr>
      </w:pPr>
      <w:r w:rsidRPr="001C5270">
        <w:t>Her Türlü Yeme, İçme ve Eğlence Yerleri Evsel Atık Miktarı Hesabı (Gruplara Göre)</w:t>
      </w:r>
    </w:p>
    <w:p w:rsidR="001C5270" w:rsidRPr="001C5270" w:rsidRDefault="001C5270" w:rsidP="001C5270">
      <w:pPr>
        <w:shd w:val="clear" w:color="auto" w:fill="FFFFFF"/>
        <w:jc w:val="both"/>
        <w:rPr>
          <w:b/>
          <w:bCs/>
        </w:rPr>
      </w:pPr>
    </w:p>
    <w:p w:rsidR="001C5270" w:rsidRPr="001C5270" w:rsidRDefault="001C5270" w:rsidP="001C5270">
      <w:pPr>
        <w:shd w:val="clear" w:color="auto" w:fill="FFFFFF"/>
        <w:jc w:val="both"/>
        <w:rPr>
          <w:b/>
          <w:bCs/>
        </w:rPr>
      </w:pPr>
    </w:p>
    <w:tbl>
      <w:tblPr>
        <w:tblW w:w="9543" w:type="dxa"/>
        <w:tblInd w:w="55" w:type="dxa"/>
        <w:tblCellMar>
          <w:left w:w="70" w:type="dxa"/>
          <w:right w:w="70" w:type="dxa"/>
        </w:tblCellMar>
        <w:tblLook w:val="04A0"/>
      </w:tblPr>
      <w:tblGrid>
        <w:gridCol w:w="2567"/>
        <w:gridCol w:w="739"/>
        <w:gridCol w:w="960"/>
        <w:gridCol w:w="960"/>
        <w:gridCol w:w="960"/>
        <w:gridCol w:w="1140"/>
        <w:gridCol w:w="1146"/>
        <w:gridCol w:w="1071"/>
      </w:tblGrid>
      <w:tr w:rsidR="001C5270" w:rsidRPr="00196267" w:rsidTr="00370E7E">
        <w:trPr>
          <w:trHeight w:val="630"/>
        </w:trPr>
        <w:tc>
          <w:tcPr>
            <w:tcW w:w="2567" w:type="dxa"/>
            <w:tcBorders>
              <w:top w:val="double" w:sz="4" w:space="0" w:color="auto"/>
              <w:left w:val="double" w:sz="4"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lastRenderedPageBreak/>
              <w:t>AÇIKLAMA</w:t>
            </w:r>
          </w:p>
        </w:tc>
        <w:tc>
          <w:tcPr>
            <w:tcW w:w="739"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GRUP</w:t>
            </w:r>
          </w:p>
        </w:tc>
        <w:tc>
          <w:tcPr>
            <w:tcW w:w="960"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DERECE</w:t>
            </w:r>
          </w:p>
        </w:tc>
        <w:tc>
          <w:tcPr>
            <w:tcW w:w="960"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ÜST SINIR</w:t>
            </w:r>
          </w:p>
        </w:tc>
        <w:tc>
          <w:tcPr>
            <w:tcW w:w="960"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ALT SINIR</w:t>
            </w:r>
          </w:p>
        </w:tc>
        <w:tc>
          <w:tcPr>
            <w:tcW w:w="1140"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MİNİMUN</w:t>
            </w:r>
          </w:p>
        </w:tc>
        <w:tc>
          <w:tcPr>
            <w:tcW w:w="1146" w:type="dxa"/>
            <w:tcBorders>
              <w:top w:val="double" w:sz="4" w:space="0" w:color="auto"/>
              <w:left w:val="single" w:sz="8" w:space="0" w:color="auto"/>
              <w:bottom w:val="single" w:sz="4" w:space="0" w:color="auto"/>
              <w:right w:val="single" w:sz="8"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rPr>
              <w:t>BİRİM ATIK MİKTARI</w:t>
            </w:r>
          </w:p>
        </w:tc>
        <w:tc>
          <w:tcPr>
            <w:tcW w:w="1071" w:type="dxa"/>
            <w:tcBorders>
              <w:top w:val="double" w:sz="4" w:space="0" w:color="auto"/>
              <w:left w:val="single" w:sz="8" w:space="0" w:color="auto"/>
              <w:bottom w:val="single" w:sz="4" w:space="0" w:color="auto"/>
              <w:right w:val="double" w:sz="4" w:space="0" w:color="auto"/>
            </w:tcBorders>
            <w:shd w:val="clear" w:color="auto" w:fill="EAF1DD" w:themeFill="accent3" w:themeFillTint="33"/>
            <w:hideMark/>
          </w:tcPr>
          <w:p w:rsidR="001C5270" w:rsidRPr="00196267" w:rsidRDefault="001C5270" w:rsidP="001C5270">
            <w:pPr>
              <w:jc w:val="center"/>
              <w:rPr>
                <w:color w:val="000000"/>
                <w:sz w:val="20"/>
                <w:szCs w:val="20"/>
              </w:rPr>
            </w:pPr>
            <w:r w:rsidRPr="00196267">
              <w:rPr>
                <w:color w:val="000000"/>
                <w:sz w:val="20"/>
                <w:szCs w:val="20"/>
                <w:lang w:val="en-US"/>
              </w:rPr>
              <w:t>GRUP ATIK MİKTARI</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1000</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1000</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610,00</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2</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1000</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500</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305,00</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3</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499</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250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250</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152,60</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249</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100</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61,00</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5</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99</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30,50</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6</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50</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25</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25</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15,25</w:t>
            </w:r>
          </w:p>
        </w:tc>
      </w:tr>
      <w:tr w:rsidR="001C5270" w:rsidRPr="00196267" w:rsidTr="00370E7E">
        <w:trPr>
          <w:trHeight w:hRule="exact" w:val="420"/>
        </w:trPr>
        <w:tc>
          <w:tcPr>
            <w:tcW w:w="2567" w:type="dxa"/>
            <w:tcBorders>
              <w:top w:val="nil"/>
              <w:left w:val="single" w:sz="4"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Yeme, İçmeveEğlenceYeri</w:t>
            </w:r>
          </w:p>
        </w:tc>
        <w:tc>
          <w:tcPr>
            <w:tcW w:w="739"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4E4479" w:rsidP="001C5270">
            <w:pPr>
              <w:jc w:val="center"/>
              <w:rPr>
                <w:color w:val="000000"/>
                <w:sz w:val="20"/>
                <w:szCs w:val="20"/>
              </w:rPr>
            </w:pPr>
            <w:r>
              <w:rPr>
                <w:color w:val="000000"/>
                <w:sz w:val="20"/>
                <w:szCs w:val="20"/>
                <w:lang w:val="en-US"/>
              </w:rPr>
              <w:t>7</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24</w:t>
            </w:r>
          </w:p>
        </w:tc>
        <w:tc>
          <w:tcPr>
            <w:tcW w:w="96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0</w:t>
            </w:r>
          </w:p>
        </w:tc>
        <w:tc>
          <w:tcPr>
            <w:tcW w:w="1140"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12</w:t>
            </w:r>
          </w:p>
        </w:tc>
        <w:tc>
          <w:tcPr>
            <w:tcW w:w="1146" w:type="dxa"/>
            <w:tcBorders>
              <w:top w:val="nil"/>
              <w:left w:val="single" w:sz="8" w:space="0" w:color="auto"/>
              <w:bottom w:val="single" w:sz="4" w:space="0" w:color="auto"/>
              <w:right w:val="single" w:sz="8" w:space="0" w:color="auto"/>
            </w:tcBorders>
            <w:shd w:val="clear" w:color="auto" w:fill="DAEEF3" w:themeFill="accent5" w:themeFillTint="33"/>
            <w:hideMark/>
          </w:tcPr>
          <w:p w:rsidR="001C5270" w:rsidRPr="00196267" w:rsidRDefault="001C5270" w:rsidP="00196267">
            <w:pPr>
              <w:ind w:firstLineChars="200" w:firstLine="400"/>
              <w:rPr>
                <w:color w:val="000000"/>
                <w:sz w:val="20"/>
                <w:szCs w:val="20"/>
              </w:rPr>
            </w:pPr>
            <w:r w:rsidRPr="00196267">
              <w:rPr>
                <w:color w:val="000000"/>
                <w:sz w:val="20"/>
                <w:szCs w:val="20"/>
                <w:lang w:val="en-US"/>
              </w:rPr>
              <w:t>0,61</w:t>
            </w:r>
          </w:p>
        </w:tc>
        <w:tc>
          <w:tcPr>
            <w:tcW w:w="1071" w:type="dxa"/>
            <w:tcBorders>
              <w:top w:val="nil"/>
              <w:left w:val="single" w:sz="8" w:space="0" w:color="auto"/>
              <w:bottom w:val="single" w:sz="4" w:space="0" w:color="auto"/>
              <w:right w:val="single" w:sz="4" w:space="0" w:color="auto"/>
            </w:tcBorders>
            <w:shd w:val="clear" w:color="auto" w:fill="DAEEF3" w:themeFill="accent5" w:themeFillTint="33"/>
            <w:hideMark/>
          </w:tcPr>
          <w:p w:rsidR="001C5270" w:rsidRPr="00196267" w:rsidRDefault="001C5270" w:rsidP="001C5270">
            <w:pPr>
              <w:jc w:val="center"/>
              <w:rPr>
                <w:color w:val="000000"/>
                <w:sz w:val="20"/>
                <w:szCs w:val="20"/>
              </w:rPr>
            </w:pPr>
            <w:r w:rsidRPr="00196267">
              <w:rPr>
                <w:color w:val="000000"/>
                <w:sz w:val="20"/>
                <w:szCs w:val="20"/>
                <w:lang w:val="en-US"/>
              </w:rPr>
              <w:t>7,32</w:t>
            </w:r>
          </w:p>
        </w:tc>
      </w:tr>
    </w:tbl>
    <w:p w:rsidR="001C5270" w:rsidRPr="001C5270" w:rsidRDefault="001C5270" w:rsidP="001C5270">
      <w:pPr>
        <w:shd w:val="clear" w:color="auto" w:fill="FFFFFF"/>
        <w:jc w:val="both"/>
        <w:rPr>
          <w:b/>
          <w:bCs/>
        </w:rPr>
      </w:pPr>
    </w:p>
    <w:p w:rsidR="00AC40CA" w:rsidRDefault="00AC40CA" w:rsidP="001C5270">
      <w:pPr>
        <w:shd w:val="clear" w:color="auto" w:fill="FFFFFF"/>
        <w:jc w:val="both"/>
        <w:rPr>
          <w:b/>
        </w:rPr>
      </w:pPr>
    </w:p>
    <w:p w:rsidR="002B36E5" w:rsidRDefault="002B36E5" w:rsidP="001C5270">
      <w:pPr>
        <w:shd w:val="clear" w:color="auto" w:fill="FFFFFF"/>
        <w:jc w:val="both"/>
        <w:rPr>
          <w:b/>
        </w:rPr>
      </w:pPr>
    </w:p>
    <w:p w:rsidR="002B36E5" w:rsidRDefault="002B36E5" w:rsidP="001C5270">
      <w:pPr>
        <w:shd w:val="clear" w:color="auto" w:fill="FFFFFF"/>
        <w:jc w:val="both"/>
        <w:rPr>
          <w:b/>
        </w:rPr>
      </w:pPr>
    </w:p>
    <w:p w:rsidR="002B36E5" w:rsidRDefault="002B36E5" w:rsidP="001C5270">
      <w:pPr>
        <w:shd w:val="clear" w:color="auto" w:fill="FFFFFF"/>
        <w:jc w:val="both"/>
        <w:rPr>
          <w:b/>
        </w:rPr>
      </w:pPr>
    </w:p>
    <w:p w:rsidR="002B36E5" w:rsidRDefault="002B36E5" w:rsidP="001C5270">
      <w:pPr>
        <w:shd w:val="clear" w:color="auto" w:fill="FFFFFF"/>
        <w:jc w:val="both"/>
        <w:rPr>
          <w:b/>
        </w:rPr>
      </w:pPr>
    </w:p>
    <w:p w:rsidR="00AD6C8E" w:rsidRPr="001C5270" w:rsidRDefault="001C5270" w:rsidP="001C5270">
      <w:pPr>
        <w:shd w:val="clear" w:color="auto" w:fill="FFFFFF"/>
        <w:jc w:val="both"/>
        <w:rPr>
          <w:b/>
        </w:rPr>
      </w:pPr>
      <w:r w:rsidRPr="001C5270">
        <w:rPr>
          <w:b/>
        </w:rPr>
        <w:t>Her Türlü Yeme, İçme ve Eğlence Yerleri Evsel Atık Miktarı Hesap Cetveli</w:t>
      </w:r>
    </w:p>
    <w:p w:rsidR="001C5270" w:rsidRPr="001C5270" w:rsidRDefault="001C5270" w:rsidP="001C5270">
      <w:pPr>
        <w:shd w:val="clear" w:color="auto" w:fill="FFFFFF"/>
        <w:jc w:val="both"/>
        <w:rPr>
          <w:b/>
          <w:bCs/>
        </w:rPr>
      </w:pPr>
    </w:p>
    <w:tbl>
      <w:tblPr>
        <w:tblW w:w="8958" w:type="dxa"/>
        <w:tblInd w:w="55" w:type="dxa"/>
        <w:tblCellMar>
          <w:left w:w="70" w:type="dxa"/>
          <w:right w:w="70" w:type="dxa"/>
        </w:tblCellMar>
        <w:tblLook w:val="04A0"/>
      </w:tblPr>
      <w:tblGrid>
        <w:gridCol w:w="1655"/>
        <w:gridCol w:w="829"/>
        <w:gridCol w:w="918"/>
        <w:gridCol w:w="1545"/>
        <w:gridCol w:w="1285"/>
        <w:gridCol w:w="1040"/>
        <w:gridCol w:w="1686"/>
      </w:tblGrid>
      <w:tr w:rsidR="002C1F45" w:rsidRPr="00196267" w:rsidTr="00740BF1">
        <w:trPr>
          <w:trHeight w:val="1280"/>
        </w:trPr>
        <w:tc>
          <w:tcPr>
            <w:tcW w:w="1655" w:type="dxa"/>
            <w:tcBorders>
              <w:top w:val="double" w:sz="4" w:space="0" w:color="auto"/>
              <w:left w:val="double" w:sz="4" w:space="0" w:color="auto"/>
              <w:right w:val="single" w:sz="8" w:space="0" w:color="auto"/>
            </w:tcBorders>
            <w:shd w:val="clear" w:color="auto" w:fill="EAF1DD" w:themeFill="accent3" w:themeFillTint="33"/>
            <w:vAlign w:val="center"/>
            <w:hideMark/>
          </w:tcPr>
          <w:p w:rsidR="002C1F45" w:rsidRPr="00196267" w:rsidRDefault="002C1F45" w:rsidP="002C1F45">
            <w:pPr>
              <w:jc w:val="center"/>
              <w:rPr>
                <w:color w:val="000000"/>
                <w:sz w:val="20"/>
                <w:szCs w:val="20"/>
              </w:rPr>
            </w:pPr>
            <w:r w:rsidRPr="00196267">
              <w:rPr>
                <w:color w:val="000000"/>
                <w:sz w:val="20"/>
                <w:szCs w:val="20"/>
                <w:lang w:val="en-US"/>
              </w:rPr>
              <w:t>AÇIKLAMA</w:t>
            </w:r>
          </w:p>
        </w:tc>
        <w:tc>
          <w:tcPr>
            <w:tcW w:w="829" w:type="dxa"/>
            <w:tcBorders>
              <w:top w:val="double" w:sz="4" w:space="0" w:color="auto"/>
              <w:left w:val="single" w:sz="8" w:space="0" w:color="auto"/>
              <w:right w:val="single" w:sz="8" w:space="0" w:color="auto"/>
            </w:tcBorders>
            <w:shd w:val="clear" w:color="auto" w:fill="EAF1DD" w:themeFill="accent3" w:themeFillTint="33"/>
            <w:vAlign w:val="center"/>
          </w:tcPr>
          <w:p w:rsidR="002C1F45" w:rsidRPr="00196267" w:rsidRDefault="002C1F45" w:rsidP="002C1F45">
            <w:pPr>
              <w:jc w:val="center"/>
              <w:rPr>
                <w:color w:val="000000"/>
                <w:sz w:val="20"/>
                <w:szCs w:val="20"/>
              </w:rPr>
            </w:pPr>
            <w:r w:rsidRPr="00196267">
              <w:rPr>
                <w:color w:val="000000"/>
                <w:sz w:val="20"/>
                <w:szCs w:val="20"/>
                <w:lang w:val="en-US"/>
              </w:rPr>
              <w:t>GRUP</w:t>
            </w:r>
          </w:p>
        </w:tc>
        <w:tc>
          <w:tcPr>
            <w:tcW w:w="918" w:type="dxa"/>
            <w:tcBorders>
              <w:top w:val="double" w:sz="4" w:space="0" w:color="auto"/>
              <w:left w:val="single" w:sz="8" w:space="0" w:color="auto"/>
              <w:right w:val="single" w:sz="8" w:space="0" w:color="auto"/>
            </w:tcBorders>
            <w:shd w:val="clear" w:color="auto" w:fill="EAF1DD" w:themeFill="accent3" w:themeFillTint="33"/>
            <w:vAlign w:val="center"/>
          </w:tcPr>
          <w:p w:rsidR="002C1F45" w:rsidRPr="00196267" w:rsidRDefault="002C1F45" w:rsidP="002C1F45">
            <w:pPr>
              <w:jc w:val="center"/>
              <w:rPr>
                <w:color w:val="000000"/>
                <w:sz w:val="20"/>
                <w:szCs w:val="20"/>
              </w:rPr>
            </w:pPr>
            <w:r w:rsidRPr="00196267">
              <w:rPr>
                <w:color w:val="000000"/>
                <w:sz w:val="20"/>
                <w:szCs w:val="20"/>
                <w:lang w:val="en-US"/>
              </w:rPr>
              <w:t>DERECE</w:t>
            </w:r>
          </w:p>
        </w:tc>
        <w:tc>
          <w:tcPr>
            <w:tcW w:w="1545" w:type="dxa"/>
            <w:tcBorders>
              <w:top w:val="double" w:sz="4" w:space="0" w:color="auto"/>
              <w:left w:val="single" w:sz="8" w:space="0" w:color="auto"/>
              <w:bottom w:val="single" w:sz="8" w:space="0" w:color="auto"/>
              <w:right w:val="single" w:sz="8" w:space="0" w:color="auto"/>
            </w:tcBorders>
            <w:shd w:val="clear" w:color="auto" w:fill="EAF1DD" w:themeFill="accent3" w:themeFillTint="33"/>
            <w:vAlign w:val="center"/>
            <w:hideMark/>
          </w:tcPr>
          <w:p w:rsidR="002C1F45" w:rsidRPr="00196267" w:rsidRDefault="002C1F45" w:rsidP="002C1F45">
            <w:pPr>
              <w:jc w:val="center"/>
              <w:rPr>
                <w:color w:val="000000"/>
                <w:sz w:val="20"/>
                <w:szCs w:val="20"/>
              </w:rPr>
            </w:pPr>
            <w:r w:rsidRPr="00196267">
              <w:rPr>
                <w:color w:val="000000"/>
                <w:sz w:val="20"/>
                <w:szCs w:val="20"/>
                <w:lang w:val="en-US"/>
              </w:rPr>
              <w:t>ToplamAtıkMik (ton)</w:t>
            </w:r>
          </w:p>
        </w:tc>
        <w:tc>
          <w:tcPr>
            <w:tcW w:w="1285" w:type="dxa"/>
            <w:tcBorders>
              <w:top w:val="double" w:sz="4" w:space="0" w:color="auto"/>
              <w:left w:val="single" w:sz="8" w:space="0" w:color="auto"/>
              <w:bottom w:val="single" w:sz="8" w:space="0" w:color="auto"/>
              <w:right w:val="single" w:sz="8" w:space="0" w:color="auto"/>
            </w:tcBorders>
            <w:shd w:val="clear" w:color="auto" w:fill="EAF1DD" w:themeFill="accent3" w:themeFillTint="33"/>
            <w:vAlign w:val="center"/>
            <w:hideMark/>
          </w:tcPr>
          <w:p w:rsidR="002C1F45" w:rsidRPr="00196267" w:rsidRDefault="002C1F45" w:rsidP="002C1F45">
            <w:pPr>
              <w:jc w:val="center"/>
              <w:rPr>
                <w:color w:val="000000"/>
                <w:sz w:val="20"/>
                <w:szCs w:val="20"/>
              </w:rPr>
            </w:pPr>
            <w:r w:rsidRPr="00196267">
              <w:rPr>
                <w:color w:val="000000"/>
                <w:sz w:val="20"/>
                <w:szCs w:val="20"/>
                <w:lang w:val="en-US"/>
              </w:rPr>
              <w:t>Ton BirimMaliyeti TL.</w:t>
            </w:r>
          </w:p>
        </w:tc>
        <w:tc>
          <w:tcPr>
            <w:tcW w:w="1040" w:type="dxa"/>
            <w:tcBorders>
              <w:top w:val="double" w:sz="4" w:space="0" w:color="auto"/>
              <w:left w:val="single" w:sz="8" w:space="0" w:color="auto"/>
              <w:bottom w:val="single" w:sz="8" w:space="0" w:color="auto"/>
              <w:right w:val="single" w:sz="8" w:space="0" w:color="auto"/>
            </w:tcBorders>
            <w:shd w:val="clear" w:color="auto" w:fill="EAF1DD" w:themeFill="accent3" w:themeFillTint="33"/>
            <w:vAlign w:val="center"/>
            <w:hideMark/>
          </w:tcPr>
          <w:p w:rsidR="002C1F45" w:rsidRPr="00196267" w:rsidRDefault="002C1F45" w:rsidP="002C1F45">
            <w:pPr>
              <w:jc w:val="center"/>
              <w:rPr>
                <w:color w:val="000000"/>
                <w:sz w:val="20"/>
                <w:szCs w:val="20"/>
              </w:rPr>
            </w:pPr>
            <w:r w:rsidRPr="00196267">
              <w:rPr>
                <w:color w:val="000000"/>
                <w:sz w:val="20"/>
                <w:szCs w:val="20"/>
                <w:lang w:val="en-US"/>
              </w:rPr>
              <w:t>YıllıkTutar TL.</w:t>
            </w:r>
          </w:p>
        </w:tc>
        <w:tc>
          <w:tcPr>
            <w:tcW w:w="1686" w:type="dxa"/>
            <w:tcBorders>
              <w:top w:val="double" w:sz="4" w:space="0" w:color="auto"/>
              <w:left w:val="single" w:sz="8" w:space="0" w:color="auto"/>
              <w:bottom w:val="single" w:sz="8" w:space="0" w:color="auto"/>
              <w:right w:val="double" w:sz="4" w:space="0" w:color="auto"/>
            </w:tcBorders>
            <w:shd w:val="clear" w:color="auto" w:fill="EAF1DD" w:themeFill="accent3" w:themeFillTint="33"/>
            <w:vAlign w:val="center"/>
            <w:hideMark/>
          </w:tcPr>
          <w:p w:rsidR="002C1F45" w:rsidRPr="00196267" w:rsidRDefault="002C1F45" w:rsidP="002C1F45">
            <w:pPr>
              <w:jc w:val="center"/>
              <w:rPr>
                <w:color w:val="000000"/>
                <w:sz w:val="20"/>
                <w:szCs w:val="20"/>
              </w:rPr>
            </w:pPr>
            <w:r w:rsidRPr="00196267">
              <w:rPr>
                <w:color w:val="000000"/>
                <w:sz w:val="20"/>
                <w:szCs w:val="20"/>
                <w:lang w:val="en-US"/>
              </w:rPr>
              <w:t>TaksitTutarı TL.</w:t>
            </w:r>
          </w:p>
        </w:tc>
      </w:tr>
      <w:tr w:rsidR="00321A62" w:rsidRPr="00196267" w:rsidTr="00C10906">
        <w:trPr>
          <w:trHeight w:hRule="exact" w:val="420"/>
        </w:trPr>
        <w:tc>
          <w:tcPr>
            <w:tcW w:w="1655" w:type="dxa"/>
            <w:tcBorders>
              <w:top w:val="single" w:sz="4" w:space="0" w:color="auto"/>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1001 den Büyük</w:t>
            </w:r>
          </w:p>
        </w:tc>
        <w:tc>
          <w:tcPr>
            <w:tcW w:w="829" w:type="dxa"/>
            <w:tcBorders>
              <w:top w:val="single" w:sz="4" w:space="0" w:color="auto"/>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single" w:sz="4" w:space="0" w:color="auto"/>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sidRPr="00196267">
              <w:rPr>
                <w:color w:val="000000"/>
                <w:sz w:val="20"/>
                <w:szCs w:val="20"/>
                <w:lang w:val="en-US"/>
              </w:rPr>
              <w:t>1</w:t>
            </w:r>
          </w:p>
        </w:tc>
        <w:tc>
          <w:tcPr>
            <w:tcW w:w="1545" w:type="dxa"/>
            <w:tcBorders>
              <w:top w:val="single" w:sz="4" w:space="0" w:color="auto"/>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610</w:t>
            </w:r>
            <w:r w:rsidR="000149A8">
              <w:rPr>
                <w:color w:val="000000"/>
                <w:sz w:val="20"/>
                <w:szCs w:val="20"/>
                <w:lang w:val="en-US"/>
              </w:rPr>
              <w:t>,00</w:t>
            </w:r>
          </w:p>
        </w:tc>
        <w:tc>
          <w:tcPr>
            <w:tcW w:w="1285" w:type="dxa"/>
            <w:tcBorders>
              <w:top w:val="single" w:sz="4" w:space="0" w:color="auto"/>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1417BF">
            <w:pPr>
              <w:jc w:val="center"/>
              <w:rPr>
                <w:color w:val="000000"/>
                <w:sz w:val="20"/>
                <w:szCs w:val="20"/>
              </w:rPr>
            </w:pPr>
            <w:r>
              <w:rPr>
                <w:color w:val="000000"/>
                <w:sz w:val="20"/>
                <w:szCs w:val="20"/>
              </w:rPr>
              <w:t>110</w:t>
            </w:r>
            <w:r w:rsidR="00CE5CC5">
              <w:rPr>
                <w:color w:val="000000"/>
                <w:sz w:val="20"/>
                <w:szCs w:val="20"/>
              </w:rPr>
              <w:t>,</w:t>
            </w:r>
            <w:r>
              <w:rPr>
                <w:color w:val="000000"/>
                <w:sz w:val="20"/>
                <w:szCs w:val="20"/>
              </w:rPr>
              <w:t>23</w:t>
            </w:r>
          </w:p>
        </w:tc>
        <w:tc>
          <w:tcPr>
            <w:tcW w:w="1040" w:type="dxa"/>
            <w:tcBorders>
              <w:top w:val="single" w:sz="4" w:space="0" w:color="auto"/>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1B6301">
            <w:pPr>
              <w:jc w:val="center"/>
              <w:rPr>
                <w:color w:val="000000"/>
                <w:sz w:val="20"/>
                <w:szCs w:val="20"/>
              </w:rPr>
            </w:pPr>
            <w:r>
              <w:rPr>
                <w:color w:val="000000"/>
                <w:sz w:val="20"/>
                <w:szCs w:val="20"/>
              </w:rPr>
              <w:t>67.240,3</w:t>
            </w:r>
            <w:r w:rsidR="00B37E5E">
              <w:rPr>
                <w:color w:val="000000"/>
                <w:sz w:val="20"/>
                <w:szCs w:val="20"/>
              </w:rPr>
              <w:t>0</w:t>
            </w:r>
          </w:p>
        </w:tc>
        <w:tc>
          <w:tcPr>
            <w:tcW w:w="1686" w:type="dxa"/>
            <w:tcBorders>
              <w:top w:val="single" w:sz="4" w:space="0" w:color="auto"/>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1417BF">
            <w:pPr>
              <w:jc w:val="right"/>
              <w:rPr>
                <w:color w:val="000000"/>
                <w:sz w:val="20"/>
                <w:szCs w:val="20"/>
              </w:rPr>
            </w:pPr>
            <w:r>
              <w:rPr>
                <w:color w:val="000000"/>
                <w:sz w:val="20"/>
                <w:szCs w:val="20"/>
              </w:rPr>
              <w:t>5.603</w:t>
            </w:r>
            <w:r w:rsidR="00002449">
              <w:rPr>
                <w:color w:val="000000"/>
                <w:sz w:val="20"/>
                <w:szCs w:val="20"/>
              </w:rPr>
              <w:t>,</w:t>
            </w:r>
            <w:r>
              <w:rPr>
                <w:color w:val="000000"/>
                <w:sz w:val="20"/>
                <w:szCs w:val="20"/>
              </w:rPr>
              <w:t>35</w:t>
            </w:r>
          </w:p>
        </w:tc>
      </w:tr>
      <w:tr w:rsidR="00321A62" w:rsidRPr="00196267" w:rsidTr="00C10906">
        <w:trPr>
          <w:trHeight w:hRule="exact" w:val="420"/>
        </w:trPr>
        <w:tc>
          <w:tcPr>
            <w:tcW w:w="1655" w:type="dxa"/>
            <w:tcBorders>
              <w:top w:val="nil"/>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500-1000  Arası</w:t>
            </w:r>
          </w:p>
        </w:tc>
        <w:tc>
          <w:tcPr>
            <w:tcW w:w="829" w:type="dxa"/>
            <w:tcBorders>
              <w:top w:val="nil"/>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nil"/>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2</w:t>
            </w:r>
          </w:p>
        </w:tc>
        <w:tc>
          <w:tcPr>
            <w:tcW w:w="154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305</w:t>
            </w:r>
            <w:r w:rsidR="000149A8">
              <w:rPr>
                <w:color w:val="000000"/>
                <w:sz w:val="20"/>
                <w:szCs w:val="20"/>
                <w:lang w:val="en-US"/>
              </w:rPr>
              <w:t>,00</w:t>
            </w:r>
          </w:p>
        </w:tc>
        <w:tc>
          <w:tcPr>
            <w:tcW w:w="128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C10906">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040"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B37E5E">
            <w:pPr>
              <w:jc w:val="center"/>
              <w:rPr>
                <w:color w:val="000000"/>
                <w:sz w:val="20"/>
                <w:szCs w:val="20"/>
              </w:rPr>
            </w:pPr>
            <w:r>
              <w:rPr>
                <w:color w:val="000000"/>
                <w:sz w:val="20"/>
                <w:szCs w:val="20"/>
              </w:rPr>
              <w:t>33.620,15</w:t>
            </w:r>
          </w:p>
        </w:tc>
        <w:tc>
          <w:tcPr>
            <w:tcW w:w="1686" w:type="dxa"/>
            <w:tcBorders>
              <w:top w:val="nil"/>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CE5CC5">
            <w:pPr>
              <w:ind w:firstLineChars="400" w:firstLine="800"/>
              <w:jc w:val="right"/>
              <w:rPr>
                <w:color w:val="000000"/>
                <w:sz w:val="20"/>
                <w:szCs w:val="20"/>
              </w:rPr>
            </w:pPr>
            <w:r>
              <w:rPr>
                <w:color w:val="000000"/>
                <w:sz w:val="20"/>
                <w:szCs w:val="20"/>
              </w:rPr>
              <w:t>2.801,68</w:t>
            </w:r>
          </w:p>
        </w:tc>
      </w:tr>
      <w:tr w:rsidR="00321A62" w:rsidRPr="00196267" w:rsidTr="00C10906">
        <w:trPr>
          <w:trHeight w:hRule="exact" w:val="420"/>
        </w:trPr>
        <w:tc>
          <w:tcPr>
            <w:tcW w:w="1655" w:type="dxa"/>
            <w:tcBorders>
              <w:top w:val="nil"/>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250-499 Arası</w:t>
            </w:r>
          </w:p>
        </w:tc>
        <w:tc>
          <w:tcPr>
            <w:tcW w:w="829" w:type="dxa"/>
            <w:tcBorders>
              <w:top w:val="nil"/>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nil"/>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3</w:t>
            </w:r>
          </w:p>
        </w:tc>
        <w:tc>
          <w:tcPr>
            <w:tcW w:w="154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152,6</w:t>
            </w:r>
            <w:r w:rsidR="000149A8">
              <w:rPr>
                <w:color w:val="000000"/>
                <w:sz w:val="20"/>
                <w:szCs w:val="20"/>
                <w:lang w:val="en-US"/>
              </w:rPr>
              <w:t>0</w:t>
            </w:r>
          </w:p>
        </w:tc>
        <w:tc>
          <w:tcPr>
            <w:tcW w:w="128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1417BF">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040"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FA2AAA">
            <w:pPr>
              <w:jc w:val="center"/>
              <w:rPr>
                <w:color w:val="000000"/>
                <w:sz w:val="20"/>
                <w:szCs w:val="20"/>
              </w:rPr>
            </w:pPr>
            <w:r>
              <w:rPr>
                <w:color w:val="000000"/>
                <w:sz w:val="20"/>
                <w:szCs w:val="20"/>
              </w:rPr>
              <w:t>16.821,09</w:t>
            </w:r>
          </w:p>
        </w:tc>
        <w:tc>
          <w:tcPr>
            <w:tcW w:w="1686" w:type="dxa"/>
            <w:tcBorders>
              <w:top w:val="nil"/>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1417BF">
            <w:pPr>
              <w:ind w:firstLineChars="300" w:firstLine="600"/>
              <w:jc w:val="right"/>
              <w:rPr>
                <w:color w:val="000000"/>
                <w:sz w:val="20"/>
                <w:szCs w:val="20"/>
              </w:rPr>
            </w:pPr>
            <w:r>
              <w:rPr>
                <w:color w:val="000000"/>
                <w:sz w:val="20"/>
                <w:szCs w:val="20"/>
              </w:rPr>
              <w:t>1.401</w:t>
            </w:r>
            <w:r w:rsidR="00002449">
              <w:rPr>
                <w:color w:val="000000"/>
                <w:sz w:val="20"/>
                <w:szCs w:val="20"/>
              </w:rPr>
              <w:t>,</w:t>
            </w:r>
            <w:r>
              <w:rPr>
                <w:color w:val="000000"/>
                <w:sz w:val="20"/>
                <w:szCs w:val="20"/>
              </w:rPr>
              <w:t>75</w:t>
            </w:r>
          </w:p>
        </w:tc>
      </w:tr>
      <w:tr w:rsidR="00321A62" w:rsidRPr="00196267" w:rsidTr="00C10906">
        <w:trPr>
          <w:trHeight w:hRule="exact" w:val="420"/>
        </w:trPr>
        <w:tc>
          <w:tcPr>
            <w:tcW w:w="1655" w:type="dxa"/>
            <w:tcBorders>
              <w:top w:val="nil"/>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100-249 Arası</w:t>
            </w:r>
          </w:p>
        </w:tc>
        <w:tc>
          <w:tcPr>
            <w:tcW w:w="829" w:type="dxa"/>
            <w:tcBorders>
              <w:top w:val="nil"/>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sidRPr="00196267">
              <w:rPr>
                <w:color w:val="000000"/>
                <w:sz w:val="20"/>
                <w:szCs w:val="20"/>
                <w:lang w:val="en-US"/>
              </w:rPr>
              <w:t>4</w:t>
            </w:r>
          </w:p>
        </w:tc>
        <w:tc>
          <w:tcPr>
            <w:tcW w:w="918" w:type="dxa"/>
            <w:tcBorders>
              <w:top w:val="nil"/>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154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61</w:t>
            </w:r>
            <w:r w:rsidR="00C10906">
              <w:rPr>
                <w:color w:val="000000"/>
                <w:sz w:val="20"/>
                <w:szCs w:val="20"/>
                <w:lang w:val="en-US"/>
              </w:rPr>
              <w:t>,00</w:t>
            </w:r>
          </w:p>
        </w:tc>
        <w:tc>
          <w:tcPr>
            <w:tcW w:w="128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B37E5E">
            <w:pPr>
              <w:jc w:val="center"/>
              <w:rPr>
                <w:color w:val="000000"/>
                <w:sz w:val="20"/>
                <w:szCs w:val="20"/>
              </w:rPr>
            </w:pPr>
            <w:r>
              <w:rPr>
                <w:color w:val="000000"/>
                <w:sz w:val="20"/>
                <w:szCs w:val="20"/>
              </w:rPr>
              <w:t>110</w:t>
            </w:r>
            <w:r w:rsidR="00B37E5E">
              <w:rPr>
                <w:color w:val="000000"/>
                <w:sz w:val="20"/>
                <w:szCs w:val="20"/>
              </w:rPr>
              <w:t>,</w:t>
            </w:r>
            <w:r>
              <w:rPr>
                <w:color w:val="000000"/>
                <w:sz w:val="20"/>
                <w:szCs w:val="20"/>
              </w:rPr>
              <w:t>23</w:t>
            </w:r>
          </w:p>
        </w:tc>
        <w:tc>
          <w:tcPr>
            <w:tcW w:w="1040"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FA2AAA">
            <w:pPr>
              <w:jc w:val="center"/>
              <w:rPr>
                <w:color w:val="000000"/>
                <w:sz w:val="20"/>
                <w:szCs w:val="20"/>
              </w:rPr>
            </w:pPr>
            <w:r>
              <w:rPr>
                <w:color w:val="000000"/>
                <w:sz w:val="20"/>
                <w:szCs w:val="20"/>
              </w:rPr>
              <w:t xml:space="preserve">  6.724,03</w:t>
            </w:r>
          </w:p>
        </w:tc>
        <w:tc>
          <w:tcPr>
            <w:tcW w:w="1686" w:type="dxa"/>
            <w:tcBorders>
              <w:top w:val="nil"/>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1417BF">
            <w:pPr>
              <w:ind w:firstLineChars="400" w:firstLine="800"/>
              <w:jc w:val="right"/>
              <w:rPr>
                <w:color w:val="000000"/>
                <w:sz w:val="20"/>
                <w:szCs w:val="20"/>
              </w:rPr>
            </w:pPr>
            <w:r>
              <w:rPr>
                <w:color w:val="000000"/>
                <w:sz w:val="20"/>
                <w:szCs w:val="20"/>
              </w:rPr>
              <w:t>560</w:t>
            </w:r>
            <w:r w:rsidR="00002449">
              <w:rPr>
                <w:color w:val="000000"/>
                <w:sz w:val="20"/>
                <w:szCs w:val="20"/>
              </w:rPr>
              <w:t>,</w:t>
            </w:r>
            <w:r>
              <w:rPr>
                <w:color w:val="000000"/>
                <w:sz w:val="20"/>
                <w:szCs w:val="20"/>
              </w:rPr>
              <w:t>33</w:t>
            </w:r>
          </w:p>
        </w:tc>
      </w:tr>
      <w:tr w:rsidR="00321A62" w:rsidRPr="00196267" w:rsidTr="00C10906">
        <w:trPr>
          <w:trHeight w:hRule="exact" w:val="420"/>
        </w:trPr>
        <w:tc>
          <w:tcPr>
            <w:tcW w:w="1655" w:type="dxa"/>
            <w:tcBorders>
              <w:top w:val="nil"/>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50-99  Arası</w:t>
            </w:r>
          </w:p>
        </w:tc>
        <w:tc>
          <w:tcPr>
            <w:tcW w:w="829" w:type="dxa"/>
            <w:tcBorders>
              <w:top w:val="nil"/>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nil"/>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5</w:t>
            </w:r>
          </w:p>
        </w:tc>
        <w:tc>
          <w:tcPr>
            <w:tcW w:w="154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30,5</w:t>
            </w:r>
            <w:r w:rsidR="000149A8">
              <w:rPr>
                <w:color w:val="000000"/>
                <w:sz w:val="20"/>
                <w:szCs w:val="20"/>
                <w:lang w:val="en-US"/>
              </w:rPr>
              <w:t>0</w:t>
            </w:r>
          </w:p>
        </w:tc>
        <w:tc>
          <w:tcPr>
            <w:tcW w:w="128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B37E5E">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040"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1417BF">
            <w:pPr>
              <w:rPr>
                <w:color w:val="000000"/>
                <w:sz w:val="20"/>
                <w:szCs w:val="20"/>
              </w:rPr>
            </w:pPr>
            <w:r>
              <w:rPr>
                <w:color w:val="000000"/>
                <w:sz w:val="20"/>
                <w:szCs w:val="20"/>
              </w:rPr>
              <w:t xml:space="preserve">   3.362,01</w:t>
            </w:r>
          </w:p>
        </w:tc>
        <w:tc>
          <w:tcPr>
            <w:tcW w:w="1686" w:type="dxa"/>
            <w:tcBorders>
              <w:top w:val="nil"/>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E528DD">
            <w:pPr>
              <w:ind w:firstLineChars="300" w:firstLine="600"/>
              <w:jc w:val="right"/>
              <w:rPr>
                <w:color w:val="000000"/>
                <w:sz w:val="20"/>
                <w:szCs w:val="20"/>
              </w:rPr>
            </w:pPr>
            <w:r>
              <w:rPr>
                <w:color w:val="000000"/>
                <w:sz w:val="20"/>
                <w:szCs w:val="20"/>
              </w:rPr>
              <w:t>280,16</w:t>
            </w:r>
          </w:p>
        </w:tc>
      </w:tr>
      <w:tr w:rsidR="00321A62" w:rsidRPr="00196267" w:rsidTr="00C10906">
        <w:trPr>
          <w:trHeight w:hRule="exact" w:val="420"/>
        </w:trPr>
        <w:tc>
          <w:tcPr>
            <w:tcW w:w="1655" w:type="dxa"/>
            <w:tcBorders>
              <w:top w:val="nil"/>
              <w:left w:val="double" w:sz="4" w:space="0" w:color="auto"/>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25-49 Arası</w:t>
            </w:r>
          </w:p>
        </w:tc>
        <w:tc>
          <w:tcPr>
            <w:tcW w:w="829" w:type="dxa"/>
            <w:tcBorders>
              <w:top w:val="nil"/>
              <w:left w:val="nil"/>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nil"/>
              <w:left w:val="single" w:sz="8" w:space="0" w:color="auto"/>
              <w:bottom w:val="single" w:sz="8"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6</w:t>
            </w:r>
          </w:p>
        </w:tc>
        <w:tc>
          <w:tcPr>
            <w:tcW w:w="154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15,25</w:t>
            </w:r>
          </w:p>
        </w:tc>
        <w:tc>
          <w:tcPr>
            <w:tcW w:w="1285"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C10906" w:rsidRDefault="001417BF" w:rsidP="00C10906">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040" w:type="dxa"/>
            <w:tcBorders>
              <w:top w:val="nil"/>
              <w:left w:val="nil"/>
              <w:bottom w:val="single" w:sz="8" w:space="0" w:color="auto"/>
              <w:right w:val="single" w:sz="8" w:space="0" w:color="auto"/>
            </w:tcBorders>
            <w:shd w:val="clear" w:color="auto" w:fill="DAEEF3" w:themeFill="accent5" w:themeFillTint="33"/>
            <w:vAlign w:val="bottom"/>
            <w:hideMark/>
          </w:tcPr>
          <w:p w:rsidR="00321A62" w:rsidRPr="00196267" w:rsidRDefault="001417BF" w:rsidP="00FA2AAA">
            <w:pPr>
              <w:jc w:val="center"/>
              <w:rPr>
                <w:color w:val="000000"/>
                <w:sz w:val="20"/>
                <w:szCs w:val="20"/>
              </w:rPr>
            </w:pPr>
            <w:r>
              <w:rPr>
                <w:color w:val="000000"/>
                <w:sz w:val="20"/>
                <w:szCs w:val="20"/>
              </w:rPr>
              <w:t>1.681,00</w:t>
            </w:r>
          </w:p>
        </w:tc>
        <w:tc>
          <w:tcPr>
            <w:tcW w:w="1686" w:type="dxa"/>
            <w:tcBorders>
              <w:top w:val="nil"/>
              <w:left w:val="nil"/>
              <w:bottom w:val="single" w:sz="8" w:space="0" w:color="auto"/>
              <w:right w:val="double" w:sz="4" w:space="0" w:color="auto"/>
            </w:tcBorders>
            <w:shd w:val="clear" w:color="auto" w:fill="DAEEF3" w:themeFill="accent5" w:themeFillTint="33"/>
            <w:vAlign w:val="bottom"/>
            <w:hideMark/>
          </w:tcPr>
          <w:p w:rsidR="00321A62" w:rsidRPr="00196267" w:rsidRDefault="001417BF" w:rsidP="00E528DD">
            <w:pPr>
              <w:ind w:firstLineChars="400" w:firstLine="800"/>
              <w:jc w:val="right"/>
              <w:rPr>
                <w:color w:val="000000"/>
                <w:sz w:val="20"/>
                <w:szCs w:val="20"/>
              </w:rPr>
            </w:pPr>
            <w:r>
              <w:rPr>
                <w:color w:val="000000"/>
                <w:sz w:val="20"/>
                <w:szCs w:val="20"/>
              </w:rPr>
              <w:t>140</w:t>
            </w:r>
            <w:r w:rsidR="00002449">
              <w:rPr>
                <w:color w:val="000000"/>
                <w:sz w:val="20"/>
                <w:szCs w:val="20"/>
              </w:rPr>
              <w:t>,</w:t>
            </w:r>
            <w:r>
              <w:rPr>
                <w:color w:val="000000"/>
                <w:sz w:val="20"/>
                <w:szCs w:val="20"/>
              </w:rPr>
              <w:t>08</w:t>
            </w:r>
          </w:p>
        </w:tc>
      </w:tr>
      <w:tr w:rsidR="00321A62" w:rsidRPr="00196267" w:rsidTr="00C10906">
        <w:trPr>
          <w:trHeight w:hRule="exact" w:val="420"/>
        </w:trPr>
        <w:tc>
          <w:tcPr>
            <w:tcW w:w="1655" w:type="dxa"/>
            <w:tcBorders>
              <w:top w:val="nil"/>
              <w:left w:val="double" w:sz="4" w:space="0" w:color="auto"/>
              <w:bottom w:val="double" w:sz="4"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0-24 Arası</w:t>
            </w:r>
          </w:p>
        </w:tc>
        <w:tc>
          <w:tcPr>
            <w:tcW w:w="829" w:type="dxa"/>
            <w:tcBorders>
              <w:top w:val="nil"/>
              <w:left w:val="nil"/>
              <w:bottom w:val="double" w:sz="4"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4</w:t>
            </w:r>
          </w:p>
        </w:tc>
        <w:tc>
          <w:tcPr>
            <w:tcW w:w="918" w:type="dxa"/>
            <w:tcBorders>
              <w:top w:val="nil"/>
              <w:left w:val="single" w:sz="8" w:space="0" w:color="auto"/>
              <w:bottom w:val="double" w:sz="4" w:space="0" w:color="auto"/>
              <w:right w:val="single" w:sz="8" w:space="0" w:color="auto"/>
            </w:tcBorders>
            <w:shd w:val="clear" w:color="auto" w:fill="DAEEF3" w:themeFill="accent5" w:themeFillTint="33"/>
            <w:vAlign w:val="bottom"/>
          </w:tcPr>
          <w:p w:rsidR="00321A62" w:rsidRPr="00196267" w:rsidRDefault="00321A62" w:rsidP="001B6301">
            <w:pPr>
              <w:jc w:val="center"/>
              <w:rPr>
                <w:color w:val="000000"/>
                <w:sz w:val="20"/>
                <w:szCs w:val="20"/>
              </w:rPr>
            </w:pPr>
            <w:r>
              <w:rPr>
                <w:color w:val="000000"/>
                <w:sz w:val="20"/>
                <w:szCs w:val="20"/>
                <w:lang w:val="en-US"/>
              </w:rPr>
              <w:t>7</w:t>
            </w:r>
          </w:p>
        </w:tc>
        <w:tc>
          <w:tcPr>
            <w:tcW w:w="1545" w:type="dxa"/>
            <w:tcBorders>
              <w:top w:val="nil"/>
              <w:left w:val="nil"/>
              <w:bottom w:val="double" w:sz="4" w:space="0" w:color="auto"/>
              <w:right w:val="single" w:sz="8" w:space="0" w:color="auto"/>
            </w:tcBorders>
            <w:shd w:val="clear" w:color="auto" w:fill="DAEEF3" w:themeFill="accent5" w:themeFillTint="33"/>
            <w:vAlign w:val="bottom"/>
            <w:hideMark/>
          </w:tcPr>
          <w:p w:rsidR="00321A62" w:rsidRPr="00196267" w:rsidRDefault="00321A62" w:rsidP="001B6301">
            <w:pPr>
              <w:jc w:val="center"/>
              <w:rPr>
                <w:color w:val="000000"/>
                <w:sz w:val="20"/>
                <w:szCs w:val="20"/>
              </w:rPr>
            </w:pPr>
            <w:r w:rsidRPr="00196267">
              <w:rPr>
                <w:color w:val="000000"/>
                <w:sz w:val="20"/>
                <w:szCs w:val="20"/>
                <w:lang w:val="en-US"/>
              </w:rPr>
              <w:t>7,32</w:t>
            </w:r>
          </w:p>
        </w:tc>
        <w:tc>
          <w:tcPr>
            <w:tcW w:w="1285" w:type="dxa"/>
            <w:tcBorders>
              <w:top w:val="nil"/>
              <w:left w:val="nil"/>
              <w:bottom w:val="double" w:sz="4" w:space="0" w:color="auto"/>
              <w:right w:val="single" w:sz="8" w:space="0" w:color="auto"/>
            </w:tcBorders>
            <w:shd w:val="clear" w:color="auto" w:fill="DAEEF3" w:themeFill="accent5" w:themeFillTint="33"/>
            <w:vAlign w:val="bottom"/>
            <w:hideMark/>
          </w:tcPr>
          <w:p w:rsidR="00321A62" w:rsidRPr="00C10906" w:rsidRDefault="001417BF" w:rsidP="00B37E5E">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040" w:type="dxa"/>
            <w:tcBorders>
              <w:top w:val="nil"/>
              <w:left w:val="nil"/>
              <w:bottom w:val="double" w:sz="4" w:space="0" w:color="auto"/>
              <w:right w:val="single" w:sz="8" w:space="0" w:color="auto"/>
            </w:tcBorders>
            <w:shd w:val="clear" w:color="auto" w:fill="DAEEF3" w:themeFill="accent5" w:themeFillTint="33"/>
            <w:vAlign w:val="bottom"/>
            <w:hideMark/>
          </w:tcPr>
          <w:p w:rsidR="00321A62" w:rsidRPr="00196267" w:rsidRDefault="00002449" w:rsidP="00FA2AAA">
            <w:pPr>
              <w:jc w:val="center"/>
              <w:rPr>
                <w:color w:val="000000"/>
                <w:sz w:val="20"/>
                <w:szCs w:val="20"/>
              </w:rPr>
            </w:pPr>
            <w:r>
              <w:rPr>
                <w:color w:val="000000"/>
                <w:sz w:val="20"/>
                <w:szCs w:val="20"/>
              </w:rPr>
              <w:t xml:space="preserve">   </w:t>
            </w:r>
            <w:r w:rsidR="001417BF">
              <w:rPr>
                <w:color w:val="000000"/>
                <w:sz w:val="20"/>
                <w:szCs w:val="20"/>
              </w:rPr>
              <w:t>806,88</w:t>
            </w:r>
          </w:p>
        </w:tc>
        <w:tc>
          <w:tcPr>
            <w:tcW w:w="1686" w:type="dxa"/>
            <w:tcBorders>
              <w:top w:val="nil"/>
              <w:left w:val="nil"/>
              <w:bottom w:val="double" w:sz="4" w:space="0" w:color="auto"/>
              <w:right w:val="double" w:sz="4" w:space="0" w:color="auto"/>
            </w:tcBorders>
            <w:shd w:val="clear" w:color="auto" w:fill="DAEEF3" w:themeFill="accent5" w:themeFillTint="33"/>
            <w:vAlign w:val="bottom"/>
            <w:hideMark/>
          </w:tcPr>
          <w:p w:rsidR="00321A62" w:rsidRPr="00196267" w:rsidRDefault="001417BF" w:rsidP="006127F7">
            <w:pPr>
              <w:jc w:val="right"/>
              <w:rPr>
                <w:color w:val="000000"/>
                <w:sz w:val="20"/>
                <w:szCs w:val="20"/>
              </w:rPr>
            </w:pPr>
            <w:r>
              <w:rPr>
                <w:color w:val="000000"/>
                <w:sz w:val="20"/>
                <w:szCs w:val="20"/>
              </w:rPr>
              <w:t>67</w:t>
            </w:r>
            <w:r w:rsidR="00002449">
              <w:rPr>
                <w:color w:val="000000"/>
                <w:sz w:val="20"/>
                <w:szCs w:val="20"/>
              </w:rPr>
              <w:t>,2</w:t>
            </w:r>
            <w:r>
              <w:rPr>
                <w:color w:val="000000"/>
                <w:sz w:val="20"/>
                <w:szCs w:val="20"/>
              </w:rPr>
              <w:t>4</w:t>
            </w:r>
          </w:p>
        </w:tc>
      </w:tr>
    </w:tbl>
    <w:p w:rsidR="001C5270" w:rsidRPr="001C5270" w:rsidRDefault="001C5270" w:rsidP="001C5270">
      <w:pPr>
        <w:shd w:val="clear" w:color="auto" w:fill="FFFFFF"/>
        <w:jc w:val="both"/>
        <w:rPr>
          <w:b/>
          <w:bCs/>
        </w:rPr>
      </w:pPr>
    </w:p>
    <w:p w:rsidR="00383A53" w:rsidRDefault="00383A53" w:rsidP="001C5270">
      <w:pPr>
        <w:shd w:val="clear" w:color="auto" w:fill="FFFFFF"/>
        <w:spacing w:after="180" w:line="285" w:lineRule="atLeast"/>
        <w:rPr>
          <w:b/>
          <w:bCs/>
        </w:rPr>
      </w:pPr>
    </w:p>
    <w:p w:rsidR="001C5270" w:rsidRPr="007718DB" w:rsidRDefault="001C5270" w:rsidP="001C5270">
      <w:pPr>
        <w:shd w:val="clear" w:color="auto" w:fill="FFFFFF"/>
        <w:spacing w:after="180" w:line="285" w:lineRule="atLeast"/>
        <w:rPr>
          <w:caps/>
        </w:rPr>
      </w:pPr>
      <w:r w:rsidRPr="001C5270">
        <w:rPr>
          <w:b/>
          <w:bCs/>
        </w:rPr>
        <w:t xml:space="preserve">     </w:t>
      </w:r>
      <w:r w:rsidRPr="007718DB">
        <w:rPr>
          <w:b/>
          <w:bCs/>
          <w:caps/>
        </w:rPr>
        <w:t>4.2.5. Bürolar, Dernekler, Sivil Toplum Kuruluşları Evsel Katı Atık Hesabı</w:t>
      </w:r>
    </w:p>
    <w:p w:rsidR="001C5270" w:rsidRPr="001C5270" w:rsidRDefault="001C5270" w:rsidP="001C5270">
      <w:pPr>
        <w:shd w:val="clear" w:color="auto" w:fill="FFFFFF"/>
        <w:spacing w:line="285" w:lineRule="atLeast"/>
        <w:jc w:val="both"/>
      </w:pPr>
      <w:r w:rsidRPr="001C5270">
        <w:t xml:space="preserve">         Bürolar, dernekler ve sivil toplum kuruluşu gibi yerlerde evsel katı atık miktarı hesabında; Evsel Katı Atık Tarifelerinin Belirlenmesine Yönelik  Kılavuzun 71. Sayfasında yer alan verilere göre, 10   personele  isabet eden yıllık  evsel katı atık miktarı  2.5 ton olarak belirlenmiştir.</w:t>
      </w:r>
    </w:p>
    <w:p w:rsidR="001C5270" w:rsidRPr="001C5270" w:rsidRDefault="001C5270" w:rsidP="001C5270">
      <w:pPr>
        <w:shd w:val="clear" w:color="auto" w:fill="FFFFFF"/>
        <w:spacing w:line="285" w:lineRule="atLeast"/>
        <w:jc w:val="both"/>
      </w:pPr>
    </w:p>
    <w:p w:rsidR="001C5270" w:rsidRPr="001C5270" w:rsidRDefault="001C5270" w:rsidP="001C5270">
      <w:pPr>
        <w:shd w:val="clear" w:color="auto" w:fill="FFFFFF"/>
        <w:spacing w:line="285" w:lineRule="atLeast"/>
        <w:jc w:val="both"/>
      </w:pPr>
      <w:r w:rsidRPr="001C5270">
        <w:rPr>
          <w:b/>
        </w:rPr>
        <w:t xml:space="preserve">         Bir personele isabet eden yıllık evsel katı atık miktarı: 2.5/10 = 0.25 ton</w:t>
      </w:r>
      <w:r w:rsidRPr="001C5270">
        <w:t xml:space="preserve"> olarak tespit edilmiştir.</w:t>
      </w:r>
    </w:p>
    <w:p w:rsidR="001C5270" w:rsidRPr="001C5270" w:rsidRDefault="001C5270" w:rsidP="001C5270">
      <w:pPr>
        <w:shd w:val="clear" w:color="auto" w:fill="FFFFFF"/>
        <w:spacing w:line="285" w:lineRule="atLeast"/>
        <w:jc w:val="both"/>
      </w:pPr>
    </w:p>
    <w:p w:rsidR="001C5270" w:rsidRDefault="001C5270" w:rsidP="001C5270">
      <w:pPr>
        <w:shd w:val="clear" w:color="auto" w:fill="FFFFFF"/>
        <w:tabs>
          <w:tab w:val="left" w:pos="567"/>
        </w:tabs>
        <w:spacing w:after="180" w:line="285" w:lineRule="atLeast"/>
        <w:jc w:val="both"/>
      </w:pPr>
      <w:r w:rsidRPr="001C5270">
        <w:t xml:space="preserve">         Bürolar, dernekler ve sivil toplum kuruluşların evsel katı atık miktarı; ortalama  personel sayısı, birim atık miktarı ile çarpılarak hesaplanmıştır.</w:t>
      </w:r>
    </w:p>
    <w:p w:rsidR="00383A53" w:rsidRPr="001C5270" w:rsidRDefault="00383A53" w:rsidP="001C5270">
      <w:pPr>
        <w:shd w:val="clear" w:color="auto" w:fill="FFFFFF"/>
        <w:tabs>
          <w:tab w:val="left" w:pos="567"/>
        </w:tabs>
        <w:spacing w:after="180" w:line="285" w:lineRule="atLeast"/>
        <w:jc w:val="both"/>
      </w:pPr>
    </w:p>
    <w:tbl>
      <w:tblPr>
        <w:tblW w:w="0" w:type="auto"/>
        <w:tblInd w:w="55" w:type="dxa"/>
        <w:tblCellMar>
          <w:left w:w="70" w:type="dxa"/>
          <w:right w:w="70" w:type="dxa"/>
        </w:tblCellMar>
        <w:tblLook w:val="04A0"/>
      </w:tblPr>
      <w:tblGrid>
        <w:gridCol w:w="2683"/>
        <w:gridCol w:w="674"/>
        <w:gridCol w:w="918"/>
        <w:gridCol w:w="702"/>
        <w:gridCol w:w="704"/>
        <w:gridCol w:w="1274"/>
        <w:gridCol w:w="1103"/>
        <w:gridCol w:w="1099"/>
      </w:tblGrid>
      <w:tr w:rsidR="001C5270" w:rsidRPr="001C5270" w:rsidTr="00370E7E">
        <w:trPr>
          <w:trHeight w:val="567"/>
        </w:trPr>
        <w:tc>
          <w:tcPr>
            <w:tcW w:w="0" w:type="auto"/>
            <w:tcBorders>
              <w:top w:val="double" w:sz="4" w:space="0" w:color="auto"/>
              <w:left w:val="double" w:sz="4" w:space="0" w:color="auto"/>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lang w:val="en-US"/>
              </w:rPr>
              <w:t>AÇIKLAMA</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lang w:val="en-US"/>
              </w:rPr>
              <w:t>GRUP</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lang w:val="en-US"/>
              </w:rPr>
              <w:t>DERECE</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rPr>
              <w:t>ÜST SINIR</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ind w:firstLineChars="100" w:firstLine="200"/>
              <w:jc w:val="center"/>
              <w:rPr>
                <w:color w:val="000000"/>
                <w:sz w:val="20"/>
                <w:szCs w:val="20"/>
              </w:rPr>
            </w:pPr>
            <w:r w:rsidRPr="001C5270">
              <w:rPr>
                <w:color w:val="000000"/>
                <w:sz w:val="20"/>
                <w:szCs w:val="20"/>
              </w:rPr>
              <w:t>ALT SINIR</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lang w:val="en-US"/>
              </w:rPr>
              <w:t>ORTALAMA</w:t>
            </w:r>
          </w:p>
        </w:tc>
        <w:tc>
          <w:tcPr>
            <w:tcW w:w="0" w:type="auto"/>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1C5270" w:rsidRDefault="001C5270" w:rsidP="001C5270">
            <w:pPr>
              <w:jc w:val="center"/>
              <w:rPr>
                <w:color w:val="000000"/>
                <w:sz w:val="20"/>
                <w:szCs w:val="20"/>
              </w:rPr>
            </w:pPr>
            <w:r w:rsidRPr="001C5270">
              <w:rPr>
                <w:color w:val="000000"/>
                <w:sz w:val="20"/>
                <w:szCs w:val="20"/>
              </w:rPr>
              <w:t>BİRİM ATIK MİKTARI</w:t>
            </w:r>
          </w:p>
        </w:tc>
        <w:tc>
          <w:tcPr>
            <w:tcW w:w="0" w:type="auto"/>
            <w:tcBorders>
              <w:top w:val="double" w:sz="4" w:space="0" w:color="auto"/>
              <w:left w:val="single" w:sz="8" w:space="0" w:color="000000"/>
              <w:bottom w:val="single" w:sz="4" w:space="0" w:color="auto"/>
              <w:right w:val="double" w:sz="4" w:space="0" w:color="auto"/>
            </w:tcBorders>
            <w:shd w:val="clear" w:color="auto" w:fill="EAF1DD" w:themeFill="accent3" w:themeFillTint="33"/>
            <w:hideMark/>
          </w:tcPr>
          <w:p w:rsidR="001C5270" w:rsidRPr="001C5270" w:rsidRDefault="001C5270" w:rsidP="001C5270">
            <w:pPr>
              <w:rPr>
                <w:color w:val="000000"/>
                <w:sz w:val="20"/>
                <w:szCs w:val="20"/>
              </w:rPr>
            </w:pPr>
            <w:r w:rsidRPr="001C5270">
              <w:rPr>
                <w:color w:val="000000"/>
                <w:sz w:val="20"/>
                <w:szCs w:val="20"/>
                <w:lang w:val="en-US"/>
              </w:rPr>
              <w:t>GRUP ATIK MİKTARI</w:t>
            </w:r>
          </w:p>
        </w:tc>
      </w:tr>
      <w:tr w:rsidR="001C5270" w:rsidRPr="001C5270" w:rsidTr="00370E7E">
        <w:trPr>
          <w:trHeight w:val="567"/>
        </w:trPr>
        <w:tc>
          <w:tcPr>
            <w:tcW w:w="0" w:type="auto"/>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700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250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475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118,75</w:t>
            </w:r>
          </w:p>
        </w:tc>
      </w:tr>
      <w:tr w:rsidR="001C5270" w:rsidRPr="001C5270" w:rsidTr="00370E7E">
        <w:trPr>
          <w:trHeight w:val="567"/>
        </w:trPr>
        <w:tc>
          <w:tcPr>
            <w:tcW w:w="0" w:type="auto"/>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2</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249</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150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199,5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49,88</w:t>
            </w:r>
          </w:p>
        </w:tc>
      </w:tr>
      <w:tr w:rsidR="001C5270" w:rsidRPr="001C5270" w:rsidTr="00370E7E">
        <w:trPr>
          <w:trHeight w:val="567"/>
        </w:trPr>
        <w:tc>
          <w:tcPr>
            <w:tcW w:w="0" w:type="auto"/>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3</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149</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100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124,5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31,13</w:t>
            </w:r>
          </w:p>
        </w:tc>
      </w:tr>
      <w:tr w:rsidR="001C5270" w:rsidRPr="001C5270" w:rsidTr="00370E7E">
        <w:trPr>
          <w:trHeight w:val="567"/>
        </w:trPr>
        <w:tc>
          <w:tcPr>
            <w:tcW w:w="0" w:type="auto"/>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4</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99</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50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74,5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18,63</w:t>
            </w:r>
          </w:p>
        </w:tc>
      </w:tr>
      <w:tr w:rsidR="001C5270" w:rsidRPr="001C5270" w:rsidTr="00370E7E">
        <w:trPr>
          <w:trHeight w:val="567"/>
        </w:trPr>
        <w:tc>
          <w:tcPr>
            <w:tcW w:w="0" w:type="auto"/>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49</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10</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29</w:t>
            </w:r>
          </w:p>
        </w:tc>
        <w:tc>
          <w:tcPr>
            <w:tcW w:w="0" w:type="auto"/>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7,25</w:t>
            </w:r>
          </w:p>
        </w:tc>
      </w:tr>
      <w:tr w:rsidR="001C5270" w:rsidRPr="001C5270" w:rsidTr="00370E7E">
        <w:trPr>
          <w:trHeight w:val="567"/>
        </w:trPr>
        <w:tc>
          <w:tcPr>
            <w:tcW w:w="0" w:type="auto"/>
            <w:tcBorders>
              <w:top w:val="single" w:sz="4" w:space="0" w:color="auto"/>
              <w:left w:val="double" w:sz="4" w:space="0" w:color="auto"/>
              <w:bottom w:val="doub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Bürolar, derneklervesiviltoplumkurYeri</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5</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4E4479" w:rsidP="001C5270">
            <w:pPr>
              <w:jc w:val="center"/>
              <w:rPr>
                <w:color w:val="000000"/>
                <w:sz w:val="20"/>
                <w:szCs w:val="20"/>
              </w:rPr>
            </w:pPr>
            <w:r>
              <w:rPr>
                <w:color w:val="000000"/>
                <w:sz w:val="20"/>
                <w:szCs w:val="20"/>
                <w:lang w:val="en-US"/>
              </w:rPr>
              <w:t>6</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9</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9</w:t>
            </w:r>
          </w:p>
        </w:tc>
        <w:tc>
          <w:tcPr>
            <w:tcW w:w="0" w:type="auto"/>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0,25</w:t>
            </w:r>
          </w:p>
        </w:tc>
        <w:tc>
          <w:tcPr>
            <w:tcW w:w="0" w:type="auto"/>
            <w:tcBorders>
              <w:top w:val="single" w:sz="4" w:space="0" w:color="auto"/>
              <w:left w:val="single" w:sz="8" w:space="0" w:color="000000"/>
              <w:bottom w:val="double" w:sz="4" w:space="0" w:color="auto"/>
              <w:right w:val="double" w:sz="4" w:space="0" w:color="auto"/>
            </w:tcBorders>
            <w:shd w:val="clear" w:color="auto" w:fill="DAEEF3" w:themeFill="accent5" w:themeFillTint="33"/>
            <w:hideMark/>
          </w:tcPr>
          <w:p w:rsidR="001C5270" w:rsidRPr="001C5270" w:rsidRDefault="001C5270" w:rsidP="001C5270">
            <w:pPr>
              <w:jc w:val="center"/>
              <w:rPr>
                <w:color w:val="000000"/>
                <w:sz w:val="20"/>
                <w:szCs w:val="20"/>
              </w:rPr>
            </w:pPr>
            <w:r w:rsidRPr="001C5270">
              <w:rPr>
                <w:color w:val="000000"/>
                <w:sz w:val="20"/>
                <w:szCs w:val="20"/>
                <w:lang w:val="en-US"/>
              </w:rPr>
              <w:t>2,25</w:t>
            </w:r>
          </w:p>
        </w:tc>
      </w:tr>
    </w:tbl>
    <w:p w:rsidR="001C5270" w:rsidRDefault="001C5270" w:rsidP="001C5270">
      <w:pPr>
        <w:shd w:val="clear" w:color="auto" w:fill="FFFFFF"/>
        <w:tabs>
          <w:tab w:val="left" w:pos="567"/>
        </w:tabs>
        <w:spacing w:after="180" w:line="285" w:lineRule="atLeast"/>
        <w:jc w:val="both"/>
      </w:pPr>
    </w:p>
    <w:p w:rsidR="00074A61" w:rsidRPr="001C5270" w:rsidRDefault="00074A61" w:rsidP="001C5270">
      <w:pPr>
        <w:shd w:val="clear" w:color="auto" w:fill="FFFFFF"/>
        <w:tabs>
          <w:tab w:val="left" w:pos="567"/>
        </w:tabs>
        <w:spacing w:after="180" w:line="285" w:lineRule="atLeast"/>
        <w:jc w:val="both"/>
      </w:pPr>
    </w:p>
    <w:p w:rsidR="001C5270" w:rsidRDefault="001C5270" w:rsidP="001C5270">
      <w:pPr>
        <w:shd w:val="clear" w:color="auto" w:fill="FFFFFF"/>
        <w:tabs>
          <w:tab w:val="left" w:pos="567"/>
        </w:tabs>
        <w:spacing w:after="180" w:line="285" w:lineRule="atLeast"/>
        <w:jc w:val="both"/>
        <w:rPr>
          <w:b/>
          <w:bCs/>
        </w:rPr>
      </w:pPr>
      <w:r w:rsidRPr="001C5270">
        <w:rPr>
          <w:b/>
          <w:bCs/>
        </w:rPr>
        <w:t>Bürolar, Dernekler, Sivil Toplum Kuruluşları Evsel Katı Atık Hesabı cetveli</w:t>
      </w:r>
    </w:p>
    <w:p w:rsidR="006E24ED" w:rsidRPr="001C5270" w:rsidRDefault="006E24ED" w:rsidP="001C5270">
      <w:pPr>
        <w:shd w:val="clear" w:color="auto" w:fill="FFFFFF"/>
        <w:tabs>
          <w:tab w:val="left" w:pos="567"/>
        </w:tabs>
        <w:spacing w:after="180" w:line="285" w:lineRule="atLeast"/>
        <w:jc w:val="both"/>
        <w:rPr>
          <w:b/>
          <w:bCs/>
        </w:rPr>
      </w:pPr>
    </w:p>
    <w:tbl>
      <w:tblPr>
        <w:tblW w:w="9445" w:type="dxa"/>
        <w:tblInd w:w="55" w:type="dxa"/>
        <w:tblCellMar>
          <w:left w:w="70" w:type="dxa"/>
          <w:right w:w="70" w:type="dxa"/>
        </w:tblCellMar>
        <w:tblLook w:val="04A0"/>
      </w:tblPr>
      <w:tblGrid>
        <w:gridCol w:w="1660"/>
        <w:gridCol w:w="765"/>
        <w:gridCol w:w="992"/>
        <w:gridCol w:w="1492"/>
        <w:gridCol w:w="1417"/>
        <w:gridCol w:w="1418"/>
        <w:gridCol w:w="1701"/>
      </w:tblGrid>
      <w:tr w:rsidR="004E4479" w:rsidRPr="001C5270" w:rsidTr="009479B5">
        <w:trPr>
          <w:trHeight w:val="454"/>
        </w:trPr>
        <w:tc>
          <w:tcPr>
            <w:tcW w:w="1660" w:type="dxa"/>
            <w:tcBorders>
              <w:top w:val="double" w:sz="4" w:space="0" w:color="auto"/>
              <w:left w:val="double" w:sz="4" w:space="0" w:color="auto"/>
              <w:right w:val="single" w:sz="4" w:space="0" w:color="000000"/>
            </w:tcBorders>
            <w:shd w:val="clear" w:color="auto" w:fill="EAF1DD" w:themeFill="accent3" w:themeFillTint="33"/>
            <w:hideMark/>
          </w:tcPr>
          <w:p w:rsidR="004E4479" w:rsidRPr="001C5270" w:rsidRDefault="004E4479" w:rsidP="001C5270">
            <w:pPr>
              <w:rPr>
                <w:color w:val="000000"/>
                <w:sz w:val="20"/>
                <w:szCs w:val="20"/>
              </w:rPr>
            </w:pPr>
            <w:r w:rsidRPr="001C5270">
              <w:rPr>
                <w:color w:val="000000"/>
                <w:sz w:val="20"/>
                <w:szCs w:val="20"/>
                <w:lang w:val="en-US"/>
              </w:rPr>
              <w:t> </w:t>
            </w:r>
          </w:p>
        </w:tc>
        <w:tc>
          <w:tcPr>
            <w:tcW w:w="765" w:type="dxa"/>
            <w:tcBorders>
              <w:top w:val="double" w:sz="4" w:space="0" w:color="auto"/>
              <w:left w:val="single" w:sz="8" w:space="0" w:color="000000"/>
              <w:right w:val="double" w:sz="4" w:space="0" w:color="auto"/>
            </w:tcBorders>
            <w:shd w:val="clear" w:color="auto" w:fill="EAF1DD" w:themeFill="accent3" w:themeFillTint="33"/>
          </w:tcPr>
          <w:p w:rsidR="004E4479" w:rsidRDefault="004E4479" w:rsidP="00D7226D">
            <w:pPr>
              <w:jc w:val="center"/>
              <w:rPr>
                <w:color w:val="000000"/>
                <w:sz w:val="20"/>
                <w:szCs w:val="20"/>
                <w:lang w:val="en-US"/>
              </w:rPr>
            </w:pPr>
          </w:p>
          <w:p w:rsidR="004E4479" w:rsidRDefault="004E4479" w:rsidP="00D7226D">
            <w:pPr>
              <w:jc w:val="center"/>
              <w:rPr>
                <w:color w:val="000000"/>
                <w:sz w:val="20"/>
                <w:szCs w:val="20"/>
                <w:lang w:val="en-US"/>
              </w:rPr>
            </w:pPr>
          </w:p>
          <w:p w:rsidR="004E4479" w:rsidRPr="001C5270" w:rsidRDefault="004E4479" w:rsidP="00D7226D">
            <w:pPr>
              <w:jc w:val="center"/>
              <w:rPr>
                <w:color w:val="000000"/>
                <w:sz w:val="20"/>
                <w:szCs w:val="20"/>
              </w:rPr>
            </w:pPr>
          </w:p>
        </w:tc>
        <w:tc>
          <w:tcPr>
            <w:tcW w:w="992" w:type="dxa"/>
            <w:tcBorders>
              <w:top w:val="double" w:sz="4" w:space="0" w:color="auto"/>
              <w:left w:val="double" w:sz="4" w:space="0" w:color="auto"/>
              <w:right w:val="single" w:sz="8" w:space="0" w:color="000000"/>
            </w:tcBorders>
            <w:shd w:val="clear" w:color="auto" w:fill="EAF1DD" w:themeFill="accent3" w:themeFillTint="33"/>
          </w:tcPr>
          <w:p w:rsidR="004E4479" w:rsidRDefault="004E4479" w:rsidP="00D7226D">
            <w:pPr>
              <w:jc w:val="center"/>
              <w:rPr>
                <w:color w:val="000000"/>
                <w:sz w:val="20"/>
                <w:szCs w:val="20"/>
                <w:lang w:val="en-US"/>
              </w:rPr>
            </w:pPr>
          </w:p>
          <w:p w:rsidR="004E4479" w:rsidRDefault="004E4479" w:rsidP="00D7226D">
            <w:pPr>
              <w:jc w:val="center"/>
              <w:rPr>
                <w:color w:val="000000"/>
                <w:sz w:val="20"/>
                <w:szCs w:val="20"/>
                <w:lang w:val="en-US"/>
              </w:rPr>
            </w:pPr>
          </w:p>
          <w:p w:rsidR="004E4479" w:rsidRPr="001C5270" w:rsidRDefault="004E4479" w:rsidP="00D7226D">
            <w:pPr>
              <w:jc w:val="center"/>
              <w:rPr>
                <w:color w:val="000000"/>
                <w:sz w:val="20"/>
                <w:szCs w:val="20"/>
              </w:rPr>
            </w:pPr>
          </w:p>
        </w:tc>
        <w:tc>
          <w:tcPr>
            <w:tcW w:w="1492" w:type="dxa"/>
            <w:vMerge w:val="restart"/>
            <w:tcBorders>
              <w:top w:val="double" w:sz="4" w:space="0" w:color="auto"/>
              <w:left w:val="single" w:sz="8" w:space="0" w:color="000000"/>
              <w:bottom w:val="single" w:sz="8" w:space="0" w:color="000000"/>
              <w:right w:val="single" w:sz="8" w:space="0" w:color="000000"/>
            </w:tcBorders>
            <w:shd w:val="clear" w:color="auto" w:fill="EAF1DD" w:themeFill="accent3" w:themeFillTint="33"/>
            <w:vAlign w:val="bottom"/>
            <w:hideMark/>
          </w:tcPr>
          <w:p w:rsidR="004E4479" w:rsidRPr="001C5270" w:rsidRDefault="004E4479" w:rsidP="001C5270">
            <w:pPr>
              <w:jc w:val="center"/>
              <w:rPr>
                <w:color w:val="000000"/>
                <w:sz w:val="20"/>
                <w:szCs w:val="20"/>
              </w:rPr>
            </w:pPr>
            <w:r w:rsidRPr="001C5270">
              <w:rPr>
                <w:color w:val="000000"/>
                <w:sz w:val="20"/>
                <w:szCs w:val="20"/>
                <w:lang w:val="en-US"/>
              </w:rPr>
              <w:t>ToplamAtıkMik (ton)</w:t>
            </w:r>
          </w:p>
        </w:tc>
        <w:tc>
          <w:tcPr>
            <w:tcW w:w="1417" w:type="dxa"/>
            <w:vMerge w:val="restart"/>
            <w:tcBorders>
              <w:top w:val="double" w:sz="4" w:space="0" w:color="auto"/>
              <w:left w:val="single" w:sz="8" w:space="0" w:color="000000"/>
              <w:bottom w:val="single" w:sz="8" w:space="0" w:color="000000"/>
              <w:right w:val="single" w:sz="8" w:space="0" w:color="000000"/>
            </w:tcBorders>
            <w:shd w:val="clear" w:color="auto" w:fill="EAF1DD" w:themeFill="accent3" w:themeFillTint="33"/>
            <w:vAlign w:val="bottom"/>
            <w:hideMark/>
          </w:tcPr>
          <w:p w:rsidR="004E4479" w:rsidRPr="001C5270" w:rsidRDefault="004E4479" w:rsidP="001C5270">
            <w:pPr>
              <w:jc w:val="center"/>
              <w:rPr>
                <w:color w:val="000000"/>
                <w:sz w:val="20"/>
                <w:szCs w:val="20"/>
              </w:rPr>
            </w:pPr>
            <w:r w:rsidRPr="001C5270">
              <w:rPr>
                <w:color w:val="000000"/>
                <w:sz w:val="20"/>
                <w:szCs w:val="20"/>
                <w:lang w:val="en-US"/>
              </w:rPr>
              <w:t>Ton BirimMaliyeti TL.</w:t>
            </w:r>
          </w:p>
        </w:tc>
        <w:tc>
          <w:tcPr>
            <w:tcW w:w="1418" w:type="dxa"/>
            <w:vMerge w:val="restart"/>
            <w:tcBorders>
              <w:top w:val="double" w:sz="4" w:space="0" w:color="auto"/>
              <w:left w:val="single" w:sz="8" w:space="0" w:color="000000"/>
              <w:bottom w:val="single" w:sz="8" w:space="0" w:color="000000"/>
              <w:right w:val="single" w:sz="8" w:space="0" w:color="000000"/>
            </w:tcBorders>
            <w:shd w:val="clear" w:color="auto" w:fill="EAF1DD" w:themeFill="accent3" w:themeFillTint="33"/>
            <w:vAlign w:val="bottom"/>
            <w:hideMark/>
          </w:tcPr>
          <w:p w:rsidR="004E4479" w:rsidRPr="001C5270" w:rsidRDefault="004E4479" w:rsidP="001C5270">
            <w:pPr>
              <w:rPr>
                <w:color w:val="000000"/>
                <w:sz w:val="20"/>
                <w:szCs w:val="20"/>
              </w:rPr>
            </w:pPr>
            <w:r w:rsidRPr="001C5270">
              <w:rPr>
                <w:color w:val="000000"/>
                <w:sz w:val="20"/>
                <w:szCs w:val="20"/>
                <w:lang w:val="en-US"/>
              </w:rPr>
              <w:t>YıllıkTutar TL.</w:t>
            </w:r>
          </w:p>
        </w:tc>
        <w:tc>
          <w:tcPr>
            <w:tcW w:w="1701" w:type="dxa"/>
            <w:vMerge w:val="restart"/>
            <w:tcBorders>
              <w:top w:val="double" w:sz="4" w:space="0" w:color="auto"/>
              <w:left w:val="single" w:sz="8" w:space="0" w:color="000000"/>
              <w:bottom w:val="single" w:sz="8" w:space="0" w:color="000000"/>
              <w:right w:val="double" w:sz="4" w:space="0" w:color="auto"/>
            </w:tcBorders>
            <w:shd w:val="clear" w:color="auto" w:fill="EAF1DD" w:themeFill="accent3" w:themeFillTint="33"/>
            <w:vAlign w:val="bottom"/>
            <w:hideMark/>
          </w:tcPr>
          <w:p w:rsidR="004E4479" w:rsidRPr="001C5270" w:rsidRDefault="004E4479" w:rsidP="001C5270">
            <w:pPr>
              <w:jc w:val="center"/>
              <w:rPr>
                <w:color w:val="000000"/>
                <w:sz w:val="20"/>
                <w:szCs w:val="20"/>
              </w:rPr>
            </w:pPr>
            <w:r w:rsidRPr="001C5270">
              <w:rPr>
                <w:color w:val="000000"/>
                <w:sz w:val="20"/>
                <w:szCs w:val="20"/>
                <w:lang w:val="en-US"/>
              </w:rPr>
              <w:t>TaksitTutarı TL.</w:t>
            </w:r>
          </w:p>
        </w:tc>
      </w:tr>
      <w:tr w:rsidR="004E4479" w:rsidRPr="001C5270" w:rsidTr="009479B5">
        <w:trPr>
          <w:trHeight w:val="454"/>
        </w:trPr>
        <w:tc>
          <w:tcPr>
            <w:tcW w:w="1660" w:type="dxa"/>
            <w:tcBorders>
              <w:left w:val="double" w:sz="4" w:space="0" w:color="auto"/>
              <w:bottom w:val="single" w:sz="4" w:space="0" w:color="auto"/>
              <w:right w:val="single" w:sz="8" w:space="0" w:color="000000"/>
            </w:tcBorders>
            <w:shd w:val="clear" w:color="auto" w:fill="EAF1DD" w:themeFill="accent3" w:themeFillTint="33"/>
            <w:hideMark/>
          </w:tcPr>
          <w:p w:rsidR="004E4479" w:rsidRPr="001C5270" w:rsidRDefault="004E4479" w:rsidP="001C5270">
            <w:pPr>
              <w:jc w:val="center"/>
              <w:rPr>
                <w:color w:val="000000"/>
                <w:sz w:val="20"/>
                <w:szCs w:val="20"/>
              </w:rPr>
            </w:pPr>
            <w:r w:rsidRPr="001C5270">
              <w:rPr>
                <w:color w:val="000000"/>
                <w:sz w:val="20"/>
                <w:szCs w:val="20"/>
                <w:lang w:val="en-US"/>
              </w:rPr>
              <w:t>PersonelSayısı</w:t>
            </w:r>
          </w:p>
        </w:tc>
        <w:tc>
          <w:tcPr>
            <w:tcW w:w="765" w:type="dxa"/>
            <w:tcBorders>
              <w:left w:val="single" w:sz="8" w:space="0" w:color="000000"/>
              <w:bottom w:val="single" w:sz="4" w:space="0" w:color="auto"/>
              <w:right w:val="double" w:sz="4" w:space="0" w:color="auto"/>
            </w:tcBorders>
            <w:shd w:val="clear" w:color="auto" w:fill="EAF1DD" w:themeFill="accent3" w:themeFillTint="33"/>
          </w:tcPr>
          <w:p w:rsidR="004E4479" w:rsidRPr="001C5270" w:rsidRDefault="004E4479" w:rsidP="00D7226D">
            <w:pPr>
              <w:jc w:val="center"/>
              <w:rPr>
                <w:color w:val="000000"/>
                <w:sz w:val="20"/>
                <w:szCs w:val="20"/>
              </w:rPr>
            </w:pPr>
            <w:r w:rsidRPr="001C5270">
              <w:rPr>
                <w:color w:val="000000"/>
                <w:sz w:val="20"/>
                <w:szCs w:val="20"/>
                <w:lang w:val="en-US"/>
              </w:rPr>
              <w:t>GRUP</w:t>
            </w:r>
          </w:p>
        </w:tc>
        <w:tc>
          <w:tcPr>
            <w:tcW w:w="992" w:type="dxa"/>
            <w:tcBorders>
              <w:left w:val="double" w:sz="4" w:space="0" w:color="auto"/>
              <w:bottom w:val="single" w:sz="4" w:space="0" w:color="auto"/>
              <w:right w:val="single" w:sz="8" w:space="0" w:color="000000"/>
            </w:tcBorders>
            <w:shd w:val="clear" w:color="auto" w:fill="EAF1DD" w:themeFill="accent3" w:themeFillTint="33"/>
          </w:tcPr>
          <w:p w:rsidR="004E4479" w:rsidRPr="001C5270" w:rsidRDefault="004E4479" w:rsidP="00D7226D">
            <w:pPr>
              <w:jc w:val="center"/>
              <w:rPr>
                <w:color w:val="000000"/>
                <w:sz w:val="20"/>
                <w:szCs w:val="20"/>
              </w:rPr>
            </w:pPr>
            <w:r w:rsidRPr="001C5270">
              <w:rPr>
                <w:color w:val="000000"/>
                <w:sz w:val="20"/>
                <w:szCs w:val="20"/>
                <w:lang w:val="en-US"/>
              </w:rPr>
              <w:t>DERECE</w:t>
            </w:r>
          </w:p>
        </w:tc>
        <w:tc>
          <w:tcPr>
            <w:tcW w:w="1492" w:type="dxa"/>
            <w:vMerge/>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hideMark/>
          </w:tcPr>
          <w:p w:rsidR="004E4479" w:rsidRPr="001C5270" w:rsidRDefault="004E4479" w:rsidP="001C5270">
            <w:pPr>
              <w:rPr>
                <w:color w:val="000000"/>
                <w:sz w:val="20"/>
                <w:szCs w:val="20"/>
              </w:rPr>
            </w:pPr>
          </w:p>
        </w:tc>
        <w:tc>
          <w:tcPr>
            <w:tcW w:w="1417" w:type="dxa"/>
            <w:vMerge/>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hideMark/>
          </w:tcPr>
          <w:p w:rsidR="004E4479" w:rsidRPr="001C5270" w:rsidRDefault="004E4479" w:rsidP="001C5270">
            <w:pPr>
              <w:rPr>
                <w:color w:val="000000"/>
                <w:sz w:val="20"/>
                <w:szCs w:val="20"/>
              </w:rPr>
            </w:pPr>
          </w:p>
        </w:tc>
        <w:tc>
          <w:tcPr>
            <w:tcW w:w="1418" w:type="dxa"/>
            <w:vMerge/>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hideMark/>
          </w:tcPr>
          <w:p w:rsidR="004E4479" w:rsidRPr="001C5270" w:rsidRDefault="004E4479" w:rsidP="001C5270">
            <w:pPr>
              <w:rPr>
                <w:color w:val="000000"/>
                <w:sz w:val="20"/>
                <w:szCs w:val="20"/>
              </w:rPr>
            </w:pPr>
          </w:p>
        </w:tc>
        <w:tc>
          <w:tcPr>
            <w:tcW w:w="1701" w:type="dxa"/>
            <w:vMerge/>
            <w:tcBorders>
              <w:top w:val="single" w:sz="8" w:space="0" w:color="000000"/>
              <w:left w:val="single" w:sz="8" w:space="0" w:color="000000"/>
              <w:bottom w:val="single" w:sz="4" w:space="0" w:color="auto"/>
              <w:right w:val="double" w:sz="4" w:space="0" w:color="auto"/>
            </w:tcBorders>
            <w:shd w:val="clear" w:color="auto" w:fill="EAF1DD" w:themeFill="accent3" w:themeFillTint="33"/>
            <w:vAlign w:val="center"/>
            <w:hideMark/>
          </w:tcPr>
          <w:p w:rsidR="004E4479" w:rsidRPr="001C5270" w:rsidRDefault="004E4479" w:rsidP="001C5270">
            <w:pPr>
              <w:rPr>
                <w:color w:val="000000"/>
                <w:sz w:val="20"/>
                <w:szCs w:val="20"/>
              </w:rPr>
            </w:pPr>
          </w:p>
        </w:tc>
      </w:tr>
      <w:tr w:rsidR="00321A62" w:rsidRPr="001C5270" w:rsidTr="00C10906">
        <w:trPr>
          <w:trHeight w:val="454"/>
        </w:trPr>
        <w:tc>
          <w:tcPr>
            <w:tcW w:w="1660"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250-700 Arası</w:t>
            </w:r>
          </w:p>
        </w:tc>
        <w:tc>
          <w:tcPr>
            <w:tcW w:w="765" w:type="dxa"/>
            <w:tcBorders>
              <w:top w:val="single" w:sz="4" w:space="0" w:color="auto"/>
              <w:left w:val="nil"/>
              <w:bottom w:val="sing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5</w:t>
            </w:r>
          </w:p>
        </w:tc>
        <w:tc>
          <w:tcPr>
            <w:tcW w:w="992"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1</w:t>
            </w:r>
          </w:p>
        </w:tc>
        <w:tc>
          <w:tcPr>
            <w:tcW w:w="1492"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118,75</w:t>
            </w:r>
          </w:p>
        </w:tc>
        <w:tc>
          <w:tcPr>
            <w:tcW w:w="1417"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C10906" w:rsidRDefault="001417BF" w:rsidP="006127F7">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418"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C26179" w:rsidP="001417BF">
            <w:pPr>
              <w:rPr>
                <w:color w:val="000000"/>
                <w:sz w:val="20"/>
                <w:szCs w:val="20"/>
              </w:rPr>
            </w:pPr>
            <w:r>
              <w:rPr>
                <w:color w:val="000000"/>
                <w:sz w:val="20"/>
                <w:szCs w:val="20"/>
              </w:rPr>
              <w:t xml:space="preserve">        </w:t>
            </w:r>
            <w:r w:rsidR="001417BF">
              <w:rPr>
                <w:color w:val="000000"/>
                <w:sz w:val="20"/>
                <w:szCs w:val="20"/>
              </w:rPr>
              <w:t>13.089,81</w:t>
            </w:r>
          </w:p>
        </w:tc>
        <w:tc>
          <w:tcPr>
            <w:tcW w:w="1701" w:type="dxa"/>
            <w:tcBorders>
              <w:top w:val="single" w:sz="4" w:space="0" w:color="auto"/>
              <w:left w:val="nil"/>
              <w:bottom w:val="single" w:sz="4" w:space="0" w:color="auto"/>
              <w:right w:val="double" w:sz="4" w:space="0" w:color="auto"/>
            </w:tcBorders>
            <w:shd w:val="clear" w:color="auto" w:fill="DAEEF3" w:themeFill="accent5" w:themeFillTint="33"/>
            <w:vAlign w:val="bottom"/>
            <w:hideMark/>
          </w:tcPr>
          <w:p w:rsidR="00321A62" w:rsidRPr="001C5270" w:rsidRDefault="001417BF" w:rsidP="001417BF">
            <w:pPr>
              <w:jc w:val="center"/>
              <w:rPr>
                <w:color w:val="000000"/>
                <w:sz w:val="20"/>
                <w:szCs w:val="20"/>
              </w:rPr>
            </w:pPr>
            <w:r>
              <w:rPr>
                <w:color w:val="000000"/>
                <w:sz w:val="20"/>
                <w:szCs w:val="20"/>
              </w:rPr>
              <w:t>1.090,81</w:t>
            </w:r>
          </w:p>
        </w:tc>
      </w:tr>
      <w:tr w:rsidR="00321A62" w:rsidRPr="001C5270" w:rsidTr="00C10906">
        <w:trPr>
          <w:trHeight w:val="454"/>
        </w:trPr>
        <w:tc>
          <w:tcPr>
            <w:tcW w:w="1660"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150-249 Arası</w:t>
            </w:r>
          </w:p>
        </w:tc>
        <w:tc>
          <w:tcPr>
            <w:tcW w:w="765" w:type="dxa"/>
            <w:tcBorders>
              <w:top w:val="single" w:sz="4" w:space="0" w:color="auto"/>
              <w:left w:val="nil"/>
              <w:bottom w:val="sing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5</w:t>
            </w:r>
          </w:p>
        </w:tc>
        <w:tc>
          <w:tcPr>
            <w:tcW w:w="992"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2</w:t>
            </w:r>
          </w:p>
        </w:tc>
        <w:tc>
          <w:tcPr>
            <w:tcW w:w="1492"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49,88</w:t>
            </w:r>
          </w:p>
        </w:tc>
        <w:tc>
          <w:tcPr>
            <w:tcW w:w="1417"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C10906" w:rsidRDefault="001417BF" w:rsidP="00002449">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418"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C26179" w:rsidP="00386A32">
            <w:pPr>
              <w:jc w:val="center"/>
              <w:rPr>
                <w:color w:val="000000"/>
                <w:sz w:val="20"/>
                <w:szCs w:val="20"/>
              </w:rPr>
            </w:pPr>
            <w:r>
              <w:rPr>
                <w:color w:val="000000"/>
                <w:sz w:val="20"/>
                <w:szCs w:val="20"/>
              </w:rPr>
              <w:t xml:space="preserve">  </w:t>
            </w:r>
            <w:r w:rsidR="00002449">
              <w:rPr>
                <w:color w:val="000000"/>
                <w:sz w:val="20"/>
                <w:szCs w:val="20"/>
              </w:rPr>
              <w:t xml:space="preserve">     </w:t>
            </w:r>
            <w:r>
              <w:rPr>
                <w:color w:val="000000"/>
                <w:sz w:val="20"/>
                <w:szCs w:val="20"/>
              </w:rPr>
              <w:t xml:space="preserve">  </w:t>
            </w:r>
            <w:r w:rsidR="001417BF">
              <w:rPr>
                <w:color w:val="000000"/>
                <w:sz w:val="20"/>
                <w:szCs w:val="20"/>
              </w:rPr>
              <w:t>5.498,27</w:t>
            </w:r>
          </w:p>
        </w:tc>
        <w:tc>
          <w:tcPr>
            <w:tcW w:w="1701" w:type="dxa"/>
            <w:tcBorders>
              <w:top w:val="single" w:sz="4" w:space="0" w:color="auto"/>
              <w:left w:val="nil"/>
              <w:bottom w:val="single" w:sz="4" w:space="0" w:color="auto"/>
              <w:right w:val="double" w:sz="4" w:space="0" w:color="auto"/>
            </w:tcBorders>
            <w:shd w:val="clear" w:color="auto" w:fill="DAEEF3" w:themeFill="accent5" w:themeFillTint="33"/>
            <w:vAlign w:val="bottom"/>
            <w:hideMark/>
          </w:tcPr>
          <w:p w:rsidR="00321A62" w:rsidRPr="001C5270" w:rsidRDefault="00C26179" w:rsidP="00002449">
            <w:pPr>
              <w:rPr>
                <w:color w:val="000000"/>
                <w:sz w:val="20"/>
                <w:szCs w:val="20"/>
              </w:rPr>
            </w:pPr>
            <w:r>
              <w:rPr>
                <w:color w:val="000000"/>
                <w:sz w:val="20"/>
                <w:szCs w:val="20"/>
              </w:rPr>
              <w:t xml:space="preserve">      </w:t>
            </w:r>
            <w:r w:rsidR="001417BF">
              <w:rPr>
                <w:color w:val="000000"/>
                <w:sz w:val="20"/>
                <w:szCs w:val="20"/>
              </w:rPr>
              <w:t xml:space="preserve">     458</w:t>
            </w:r>
            <w:r>
              <w:rPr>
                <w:color w:val="000000"/>
                <w:sz w:val="20"/>
                <w:szCs w:val="20"/>
              </w:rPr>
              <w:t>,</w:t>
            </w:r>
            <w:r w:rsidR="001417BF">
              <w:rPr>
                <w:color w:val="000000"/>
                <w:sz w:val="20"/>
                <w:szCs w:val="20"/>
              </w:rPr>
              <w:t>18</w:t>
            </w:r>
          </w:p>
        </w:tc>
      </w:tr>
      <w:tr w:rsidR="00321A62" w:rsidRPr="001C5270" w:rsidTr="00C10906">
        <w:trPr>
          <w:trHeight w:val="454"/>
        </w:trPr>
        <w:tc>
          <w:tcPr>
            <w:tcW w:w="1660"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100-149 Arası</w:t>
            </w:r>
          </w:p>
        </w:tc>
        <w:tc>
          <w:tcPr>
            <w:tcW w:w="765" w:type="dxa"/>
            <w:tcBorders>
              <w:top w:val="single" w:sz="4" w:space="0" w:color="auto"/>
              <w:left w:val="nil"/>
              <w:bottom w:val="sing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5</w:t>
            </w:r>
          </w:p>
        </w:tc>
        <w:tc>
          <w:tcPr>
            <w:tcW w:w="992"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3</w:t>
            </w:r>
          </w:p>
        </w:tc>
        <w:tc>
          <w:tcPr>
            <w:tcW w:w="1492"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31,13</w:t>
            </w:r>
          </w:p>
        </w:tc>
        <w:tc>
          <w:tcPr>
            <w:tcW w:w="1417"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C10906" w:rsidRDefault="001417BF" w:rsidP="00002449">
            <w:pPr>
              <w:jc w:val="center"/>
              <w:rPr>
                <w:color w:val="000000"/>
                <w:sz w:val="20"/>
                <w:szCs w:val="20"/>
              </w:rPr>
            </w:pPr>
            <w:r>
              <w:rPr>
                <w:color w:val="000000"/>
                <w:sz w:val="20"/>
                <w:szCs w:val="20"/>
              </w:rPr>
              <w:t>110</w:t>
            </w:r>
            <w:r w:rsidR="006127F7">
              <w:rPr>
                <w:color w:val="000000"/>
                <w:sz w:val="20"/>
                <w:szCs w:val="20"/>
              </w:rPr>
              <w:t>,</w:t>
            </w:r>
            <w:r>
              <w:rPr>
                <w:color w:val="000000"/>
                <w:sz w:val="20"/>
                <w:szCs w:val="20"/>
              </w:rPr>
              <w:t>23</w:t>
            </w:r>
          </w:p>
        </w:tc>
        <w:tc>
          <w:tcPr>
            <w:tcW w:w="1418"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685CCE" w:rsidP="00386A32">
            <w:pPr>
              <w:jc w:val="center"/>
              <w:rPr>
                <w:color w:val="000000"/>
                <w:sz w:val="20"/>
                <w:szCs w:val="20"/>
              </w:rPr>
            </w:pPr>
            <w:r>
              <w:rPr>
                <w:color w:val="000000"/>
                <w:sz w:val="20"/>
                <w:szCs w:val="20"/>
              </w:rPr>
              <w:t xml:space="preserve">    </w:t>
            </w:r>
            <w:r w:rsidR="00002449">
              <w:rPr>
                <w:color w:val="000000"/>
                <w:sz w:val="20"/>
                <w:szCs w:val="20"/>
              </w:rPr>
              <w:t xml:space="preserve">   </w:t>
            </w:r>
            <w:r>
              <w:rPr>
                <w:color w:val="000000"/>
                <w:sz w:val="20"/>
                <w:szCs w:val="20"/>
              </w:rPr>
              <w:t xml:space="preserve"> </w:t>
            </w:r>
            <w:r w:rsidR="001417BF">
              <w:rPr>
                <w:color w:val="000000"/>
                <w:sz w:val="20"/>
                <w:szCs w:val="20"/>
              </w:rPr>
              <w:t>3.431,46</w:t>
            </w:r>
          </w:p>
        </w:tc>
        <w:tc>
          <w:tcPr>
            <w:tcW w:w="1701" w:type="dxa"/>
            <w:tcBorders>
              <w:top w:val="single" w:sz="4" w:space="0" w:color="auto"/>
              <w:left w:val="nil"/>
              <w:bottom w:val="single" w:sz="4" w:space="0" w:color="auto"/>
              <w:right w:val="double" w:sz="4" w:space="0" w:color="auto"/>
            </w:tcBorders>
            <w:shd w:val="clear" w:color="auto" w:fill="DAEEF3" w:themeFill="accent5" w:themeFillTint="33"/>
            <w:vAlign w:val="bottom"/>
            <w:hideMark/>
          </w:tcPr>
          <w:p w:rsidR="00321A62" w:rsidRPr="001C5270" w:rsidRDefault="001417BF" w:rsidP="00BF0463">
            <w:pPr>
              <w:jc w:val="center"/>
              <w:rPr>
                <w:color w:val="000000"/>
                <w:sz w:val="20"/>
                <w:szCs w:val="20"/>
              </w:rPr>
            </w:pPr>
            <w:r>
              <w:rPr>
                <w:color w:val="000000"/>
                <w:sz w:val="20"/>
                <w:szCs w:val="20"/>
              </w:rPr>
              <w:t>285</w:t>
            </w:r>
            <w:r w:rsidR="00685CCE">
              <w:rPr>
                <w:color w:val="000000"/>
                <w:sz w:val="20"/>
                <w:szCs w:val="20"/>
              </w:rPr>
              <w:t>,</w:t>
            </w:r>
            <w:r>
              <w:rPr>
                <w:color w:val="000000"/>
                <w:sz w:val="20"/>
                <w:szCs w:val="20"/>
              </w:rPr>
              <w:t>95</w:t>
            </w:r>
          </w:p>
        </w:tc>
      </w:tr>
      <w:tr w:rsidR="00321A62" w:rsidRPr="001C5270" w:rsidTr="00C10906">
        <w:trPr>
          <w:trHeight w:val="454"/>
        </w:trPr>
        <w:tc>
          <w:tcPr>
            <w:tcW w:w="1660"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50-99 Arası</w:t>
            </w:r>
          </w:p>
        </w:tc>
        <w:tc>
          <w:tcPr>
            <w:tcW w:w="765" w:type="dxa"/>
            <w:tcBorders>
              <w:top w:val="single" w:sz="4" w:space="0" w:color="auto"/>
              <w:left w:val="nil"/>
              <w:bottom w:val="sing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rPr>
            </w:pPr>
            <w:r w:rsidRPr="001C5270">
              <w:rPr>
                <w:color w:val="000000"/>
                <w:sz w:val="20"/>
                <w:szCs w:val="20"/>
                <w:lang w:val="en-US"/>
              </w:rPr>
              <w:t>5</w:t>
            </w:r>
          </w:p>
        </w:tc>
        <w:tc>
          <w:tcPr>
            <w:tcW w:w="992"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4</w:t>
            </w:r>
          </w:p>
        </w:tc>
        <w:tc>
          <w:tcPr>
            <w:tcW w:w="1492"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18,63</w:t>
            </w:r>
          </w:p>
        </w:tc>
        <w:tc>
          <w:tcPr>
            <w:tcW w:w="1417"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6D13D7" w:rsidRDefault="001417BF" w:rsidP="00002449">
            <w:pPr>
              <w:jc w:val="center"/>
            </w:pPr>
            <w:r>
              <w:rPr>
                <w:color w:val="000000"/>
                <w:sz w:val="20"/>
                <w:szCs w:val="20"/>
              </w:rPr>
              <w:t>110</w:t>
            </w:r>
            <w:r w:rsidR="00685CCE">
              <w:rPr>
                <w:color w:val="000000"/>
                <w:sz w:val="20"/>
                <w:szCs w:val="20"/>
              </w:rPr>
              <w:t>,</w:t>
            </w:r>
            <w:r>
              <w:rPr>
                <w:color w:val="000000"/>
                <w:sz w:val="20"/>
                <w:szCs w:val="20"/>
              </w:rPr>
              <w:t>23</w:t>
            </w:r>
          </w:p>
        </w:tc>
        <w:tc>
          <w:tcPr>
            <w:tcW w:w="1418"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685CCE" w:rsidP="00386A32">
            <w:pPr>
              <w:jc w:val="center"/>
              <w:rPr>
                <w:color w:val="000000"/>
                <w:sz w:val="20"/>
                <w:szCs w:val="20"/>
              </w:rPr>
            </w:pPr>
            <w:r>
              <w:rPr>
                <w:color w:val="000000"/>
                <w:sz w:val="20"/>
                <w:szCs w:val="20"/>
              </w:rPr>
              <w:t xml:space="preserve">    </w:t>
            </w:r>
            <w:r w:rsidR="00002449">
              <w:rPr>
                <w:color w:val="000000"/>
                <w:sz w:val="20"/>
                <w:szCs w:val="20"/>
              </w:rPr>
              <w:t xml:space="preserve">   </w:t>
            </w:r>
            <w:r w:rsidR="001417BF">
              <w:rPr>
                <w:color w:val="000000"/>
                <w:sz w:val="20"/>
                <w:szCs w:val="20"/>
              </w:rPr>
              <w:t>2.053,58</w:t>
            </w:r>
          </w:p>
        </w:tc>
        <w:tc>
          <w:tcPr>
            <w:tcW w:w="1701" w:type="dxa"/>
            <w:tcBorders>
              <w:top w:val="single" w:sz="4" w:space="0" w:color="auto"/>
              <w:left w:val="nil"/>
              <w:bottom w:val="single" w:sz="4" w:space="0" w:color="auto"/>
              <w:right w:val="double" w:sz="4" w:space="0" w:color="auto"/>
            </w:tcBorders>
            <w:shd w:val="clear" w:color="auto" w:fill="DAEEF3" w:themeFill="accent5" w:themeFillTint="33"/>
            <w:vAlign w:val="bottom"/>
            <w:hideMark/>
          </w:tcPr>
          <w:p w:rsidR="00321A62" w:rsidRPr="001C5270" w:rsidRDefault="001417BF" w:rsidP="00685CCE">
            <w:pPr>
              <w:jc w:val="center"/>
              <w:rPr>
                <w:color w:val="000000"/>
                <w:sz w:val="20"/>
                <w:szCs w:val="20"/>
              </w:rPr>
            </w:pPr>
            <w:r>
              <w:rPr>
                <w:color w:val="000000"/>
                <w:sz w:val="20"/>
                <w:szCs w:val="20"/>
              </w:rPr>
              <w:t>171</w:t>
            </w:r>
            <w:r w:rsidR="00685CCE">
              <w:rPr>
                <w:color w:val="000000"/>
                <w:sz w:val="20"/>
                <w:szCs w:val="20"/>
              </w:rPr>
              <w:t>,</w:t>
            </w:r>
            <w:r>
              <w:rPr>
                <w:color w:val="000000"/>
                <w:sz w:val="20"/>
                <w:szCs w:val="20"/>
              </w:rPr>
              <w:t>13</w:t>
            </w:r>
          </w:p>
        </w:tc>
      </w:tr>
      <w:tr w:rsidR="00321A62" w:rsidRPr="001C5270" w:rsidTr="00C10906">
        <w:trPr>
          <w:trHeight w:val="454"/>
        </w:trPr>
        <w:tc>
          <w:tcPr>
            <w:tcW w:w="1660"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10-49 Arası</w:t>
            </w:r>
          </w:p>
        </w:tc>
        <w:tc>
          <w:tcPr>
            <w:tcW w:w="765" w:type="dxa"/>
            <w:tcBorders>
              <w:top w:val="single" w:sz="4" w:space="0" w:color="auto"/>
              <w:left w:val="nil"/>
              <w:bottom w:val="sing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5</w:t>
            </w:r>
          </w:p>
        </w:tc>
        <w:tc>
          <w:tcPr>
            <w:tcW w:w="992" w:type="dxa"/>
            <w:tcBorders>
              <w:top w:val="single" w:sz="4" w:space="0" w:color="auto"/>
              <w:left w:val="double" w:sz="4" w:space="0" w:color="auto"/>
              <w:bottom w:val="sing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rPr>
            </w:pPr>
            <w:r>
              <w:rPr>
                <w:color w:val="000000"/>
                <w:sz w:val="20"/>
                <w:szCs w:val="20"/>
                <w:lang w:val="en-US"/>
              </w:rPr>
              <w:t>5</w:t>
            </w:r>
          </w:p>
        </w:tc>
        <w:tc>
          <w:tcPr>
            <w:tcW w:w="1492"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7,25</w:t>
            </w:r>
          </w:p>
        </w:tc>
        <w:tc>
          <w:tcPr>
            <w:tcW w:w="1417"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6D13D7" w:rsidRDefault="001417BF" w:rsidP="00002449">
            <w:pPr>
              <w:jc w:val="center"/>
            </w:pPr>
            <w:r>
              <w:rPr>
                <w:color w:val="000000"/>
                <w:sz w:val="20"/>
                <w:szCs w:val="20"/>
              </w:rPr>
              <w:t>110</w:t>
            </w:r>
            <w:r w:rsidR="00685CCE">
              <w:rPr>
                <w:color w:val="000000"/>
                <w:sz w:val="20"/>
                <w:szCs w:val="20"/>
              </w:rPr>
              <w:t>,</w:t>
            </w:r>
            <w:r>
              <w:rPr>
                <w:color w:val="000000"/>
                <w:sz w:val="20"/>
                <w:szCs w:val="20"/>
              </w:rPr>
              <w:t>23</w:t>
            </w:r>
          </w:p>
        </w:tc>
        <w:tc>
          <w:tcPr>
            <w:tcW w:w="1418" w:type="dxa"/>
            <w:tcBorders>
              <w:top w:val="single" w:sz="4" w:space="0" w:color="auto"/>
              <w:left w:val="nil"/>
              <w:bottom w:val="single" w:sz="4" w:space="0" w:color="auto"/>
              <w:right w:val="single" w:sz="8" w:space="0" w:color="000000"/>
            </w:tcBorders>
            <w:shd w:val="clear" w:color="auto" w:fill="DAEEF3" w:themeFill="accent5" w:themeFillTint="33"/>
            <w:vAlign w:val="bottom"/>
            <w:hideMark/>
          </w:tcPr>
          <w:p w:rsidR="00321A62" w:rsidRPr="001C5270" w:rsidRDefault="00685CCE" w:rsidP="00386A32">
            <w:pPr>
              <w:jc w:val="center"/>
              <w:rPr>
                <w:color w:val="000000"/>
                <w:sz w:val="20"/>
                <w:szCs w:val="20"/>
              </w:rPr>
            </w:pPr>
            <w:r>
              <w:rPr>
                <w:color w:val="000000"/>
                <w:sz w:val="20"/>
                <w:szCs w:val="20"/>
              </w:rPr>
              <w:t xml:space="preserve">        </w:t>
            </w:r>
            <w:r w:rsidR="001417BF">
              <w:rPr>
                <w:color w:val="000000"/>
                <w:sz w:val="20"/>
                <w:szCs w:val="20"/>
              </w:rPr>
              <w:t>799,16</w:t>
            </w:r>
            <w:r>
              <w:rPr>
                <w:color w:val="000000"/>
                <w:sz w:val="20"/>
                <w:szCs w:val="20"/>
              </w:rPr>
              <w:t xml:space="preserve">         </w:t>
            </w:r>
          </w:p>
        </w:tc>
        <w:tc>
          <w:tcPr>
            <w:tcW w:w="1701" w:type="dxa"/>
            <w:tcBorders>
              <w:top w:val="single" w:sz="4" w:space="0" w:color="auto"/>
              <w:left w:val="nil"/>
              <w:bottom w:val="single" w:sz="4" w:space="0" w:color="auto"/>
              <w:right w:val="double" w:sz="4" w:space="0" w:color="auto"/>
            </w:tcBorders>
            <w:shd w:val="clear" w:color="auto" w:fill="DAEEF3" w:themeFill="accent5" w:themeFillTint="33"/>
            <w:vAlign w:val="bottom"/>
            <w:hideMark/>
          </w:tcPr>
          <w:p w:rsidR="00321A62" w:rsidRPr="001C5270" w:rsidRDefault="001417BF" w:rsidP="001417BF">
            <w:pPr>
              <w:jc w:val="center"/>
              <w:rPr>
                <w:color w:val="000000"/>
                <w:sz w:val="20"/>
                <w:szCs w:val="20"/>
              </w:rPr>
            </w:pPr>
            <w:r>
              <w:rPr>
                <w:color w:val="000000"/>
                <w:sz w:val="20"/>
                <w:szCs w:val="20"/>
              </w:rPr>
              <w:t>66</w:t>
            </w:r>
            <w:r w:rsidR="00386A32">
              <w:rPr>
                <w:color w:val="000000"/>
                <w:sz w:val="20"/>
                <w:szCs w:val="20"/>
              </w:rPr>
              <w:t>,</w:t>
            </w:r>
            <w:r>
              <w:rPr>
                <w:color w:val="000000"/>
                <w:sz w:val="20"/>
                <w:szCs w:val="20"/>
              </w:rPr>
              <w:t>59</w:t>
            </w:r>
          </w:p>
        </w:tc>
      </w:tr>
      <w:tr w:rsidR="00321A62" w:rsidRPr="001C5270" w:rsidTr="00C10906">
        <w:trPr>
          <w:trHeight w:val="454"/>
        </w:trPr>
        <w:tc>
          <w:tcPr>
            <w:tcW w:w="1660" w:type="dxa"/>
            <w:tcBorders>
              <w:top w:val="single" w:sz="4" w:space="0" w:color="auto"/>
              <w:left w:val="double" w:sz="4" w:space="0" w:color="auto"/>
              <w:bottom w:val="doub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0-9 Arası</w:t>
            </w:r>
          </w:p>
        </w:tc>
        <w:tc>
          <w:tcPr>
            <w:tcW w:w="765" w:type="dxa"/>
            <w:tcBorders>
              <w:top w:val="single" w:sz="4" w:space="0" w:color="auto"/>
              <w:left w:val="nil"/>
              <w:bottom w:val="double" w:sz="4" w:space="0" w:color="auto"/>
              <w:right w:val="double" w:sz="4" w:space="0" w:color="auto"/>
            </w:tcBorders>
            <w:shd w:val="clear" w:color="auto" w:fill="DAEEF3" w:themeFill="accent5" w:themeFillTint="33"/>
            <w:vAlign w:val="bottom"/>
          </w:tcPr>
          <w:p w:rsidR="00321A62" w:rsidRPr="001C5270" w:rsidRDefault="00321A62" w:rsidP="00BF0463">
            <w:pPr>
              <w:jc w:val="center"/>
              <w:rPr>
                <w:color w:val="000000"/>
                <w:sz w:val="20"/>
                <w:szCs w:val="20"/>
                <w:lang w:val="en-US"/>
              </w:rPr>
            </w:pPr>
            <w:r>
              <w:rPr>
                <w:color w:val="000000"/>
                <w:sz w:val="20"/>
                <w:szCs w:val="20"/>
                <w:lang w:val="en-US"/>
              </w:rPr>
              <w:t>5</w:t>
            </w:r>
          </w:p>
        </w:tc>
        <w:tc>
          <w:tcPr>
            <w:tcW w:w="992" w:type="dxa"/>
            <w:tcBorders>
              <w:top w:val="single" w:sz="4" w:space="0" w:color="auto"/>
              <w:left w:val="double" w:sz="4" w:space="0" w:color="auto"/>
              <w:bottom w:val="double" w:sz="4" w:space="0" w:color="auto"/>
              <w:right w:val="single" w:sz="8" w:space="0" w:color="000000"/>
            </w:tcBorders>
            <w:shd w:val="clear" w:color="auto" w:fill="DAEEF3" w:themeFill="accent5" w:themeFillTint="33"/>
            <w:vAlign w:val="bottom"/>
          </w:tcPr>
          <w:p w:rsidR="00321A62" w:rsidRPr="001C5270" w:rsidRDefault="00321A62" w:rsidP="00BF0463">
            <w:pPr>
              <w:jc w:val="center"/>
              <w:rPr>
                <w:color w:val="000000"/>
                <w:sz w:val="20"/>
                <w:szCs w:val="20"/>
                <w:lang w:val="en-US"/>
              </w:rPr>
            </w:pPr>
            <w:r>
              <w:rPr>
                <w:color w:val="000000"/>
                <w:sz w:val="20"/>
                <w:szCs w:val="20"/>
                <w:lang w:val="en-US"/>
              </w:rPr>
              <w:t>6</w:t>
            </w:r>
          </w:p>
        </w:tc>
        <w:tc>
          <w:tcPr>
            <w:tcW w:w="1492" w:type="dxa"/>
            <w:tcBorders>
              <w:top w:val="single" w:sz="4" w:space="0" w:color="auto"/>
              <w:left w:val="nil"/>
              <w:bottom w:val="double" w:sz="4" w:space="0" w:color="auto"/>
              <w:right w:val="single" w:sz="8" w:space="0" w:color="000000"/>
            </w:tcBorders>
            <w:shd w:val="clear" w:color="auto" w:fill="DAEEF3" w:themeFill="accent5" w:themeFillTint="33"/>
            <w:vAlign w:val="bottom"/>
            <w:hideMark/>
          </w:tcPr>
          <w:p w:rsidR="00321A62" w:rsidRPr="001C5270" w:rsidRDefault="00321A62" w:rsidP="00BF0463">
            <w:pPr>
              <w:jc w:val="center"/>
              <w:rPr>
                <w:color w:val="000000"/>
                <w:sz w:val="20"/>
                <w:szCs w:val="20"/>
              </w:rPr>
            </w:pPr>
            <w:r w:rsidRPr="001C5270">
              <w:rPr>
                <w:color w:val="000000"/>
                <w:sz w:val="20"/>
                <w:szCs w:val="20"/>
                <w:lang w:val="en-US"/>
              </w:rPr>
              <w:t>2,25</w:t>
            </w:r>
          </w:p>
        </w:tc>
        <w:tc>
          <w:tcPr>
            <w:tcW w:w="1417" w:type="dxa"/>
            <w:tcBorders>
              <w:top w:val="single" w:sz="4" w:space="0" w:color="auto"/>
              <w:left w:val="nil"/>
              <w:bottom w:val="double" w:sz="4" w:space="0" w:color="auto"/>
              <w:right w:val="single" w:sz="8" w:space="0" w:color="000000"/>
            </w:tcBorders>
            <w:shd w:val="clear" w:color="auto" w:fill="DAEEF3" w:themeFill="accent5" w:themeFillTint="33"/>
            <w:vAlign w:val="bottom"/>
            <w:hideMark/>
          </w:tcPr>
          <w:p w:rsidR="00321A62" w:rsidRPr="00C10906" w:rsidRDefault="001417BF" w:rsidP="00002449">
            <w:pPr>
              <w:jc w:val="center"/>
              <w:rPr>
                <w:color w:val="000000"/>
                <w:sz w:val="20"/>
                <w:szCs w:val="20"/>
              </w:rPr>
            </w:pPr>
            <w:r>
              <w:rPr>
                <w:color w:val="000000"/>
                <w:sz w:val="20"/>
                <w:szCs w:val="20"/>
              </w:rPr>
              <w:t>110</w:t>
            </w:r>
            <w:r w:rsidR="00685CCE">
              <w:rPr>
                <w:color w:val="000000"/>
                <w:sz w:val="20"/>
                <w:szCs w:val="20"/>
              </w:rPr>
              <w:t>,</w:t>
            </w:r>
            <w:r>
              <w:rPr>
                <w:color w:val="000000"/>
                <w:sz w:val="20"/>
                <w:szCs w:val="20"/>
              </w:rPr>
              <w:t>23</w:t>
            </w:r>
          </w:p>
        </w:tc>
        <w:tc>
          <w:tcPr>
            <w:tcW w:w="1418" w:type="dxa"/>
            <w:tcBorders>
              <w:top w:val="single" w:sz="4" w:space="0" w:color="auto"/>
              <w:left w:val="nil"/>
              <w:bottom w:val="double" w:sz="4" w:space="0" w:color="auto"/>
              <w:right w:val="single" w:sz="8" w:space="0" w:color="000000"/>
            </w:tcBorders>
            <w:shd w:val="clear" w:color="auto" w:fill="DAEEF3" w:themeFill="accent5" w:themeFillTint="33"/>
            <w:vAlign w:val="bottom"/>
            <w:hideMark/>
          </w:tcPr>
          <w:p w:rsidR="00321A62" w:rsidRPr="001C5270" w:rsidRDefault="00002449" w:rsidP="00386A32">
            <w:pPr>
              <w:jc w:val="center"/>
              <w:rPr>
                <w:color w:val="000000"/>
                <w:sz w:val="20"/>
                <w:szCs w:val="20"/>
              </w:rPr>
            </w:pPr>
            <w:r>
              <w:rPr>
                <w:color w:val="000000"/>
                <w:sz w:val="20"/>
                <w:szCs w:val="20"/>
              </w:rPr>
              <w:t xml:space="preserve">        </w:t>
            </w:r>
            <w:r w:rsidR="001417BF">
              <w:rPr>
                <w:color w:val="000000"/>
                <w:sz w:val="20"/>
                <w:szCs w:val="20"/>
              </w:rPr>
              <w:t>248,01</w:t>
            </w:r>
          </w:p>
        </w:tc>
        <w:tc>
          <w:tcPr>
            <w:tcW w:w="1701" w:type="dxa"/>
            <w:tcBorders>
              <w:top w:val="single" w:sz="4" w:space="0" w:color="auto"/>
              <w:left w:val="nil"/>
              <w:bottom w:val="double" w:sz="4" w:space="0" w:color="auto"/>
              <w:right w:val="double" w:sz="4" w:space="0" w:color="auto"/>
            </w:tcBorders>
            <w:shd w:val="clear" w:color="auto" w:fill="DAEEF3" w:themeFill="accent5" w:themeFillTint="33"/>
            <w:vAlign w:val="bottom"/>
            <w:hideMark/>
          </w:tcPr>
          <w:p w:rsidR="00321A62" w:rsidRPr="001C5270" w:rsidRDefault="001417BF" w:rsidP="00685CCE">
            <w:pPr>
              <w:jc w:val="center"/>
              <w:rPr>
                <w:color w:val="000000"/>
                <w:sz w:val="20"/>
                <w:szCs w:val="20"/>
              </w:rPr>
            </w:pPr>
            <w:r>
              <w:rPr>
                <w:color w:val="000000"/>
                <w:sz w:val="20"/>
                <w:szCs w:val="20"/>
              </w:rPr>
              <w:t>20,66</w:t>
            </w:r>
          </w:p>
        </w:tc>
      </w:tr>
    </w:tbl>
    <w:p w:rsidR="001C5270" w:rsidRPr="001C5270" w:rsidRDefault="001C5270" w:rsidP="001C5270">
      <w:pPr>
        <w:shd w:val="clear" w:color="auto" w:fill="FFFFFF"/>
        <w:tabs>
          <w:tab w:val="left" w:pos="567"/>
        </w:tabs>
        <w:spacing w:after="180" w:line="285" w:lineRule="atLeast"/>
        <w:jc w:val="both"/>
        <w:rPr>
          <w:b/>
          <w:bCs/>
        </w:rPr>
      </w:pPr>
    </w:p>
    <w:p w:rsidR="001C5270" w:rsidRPr="001C5270" w:rsidRDefault="001C5270" w:rsidP="001C5270">
      <w:pPr>
        <w:shd w:val="clear" w:color="auto" w:fill="FFFFFF"/>
        <w:jc w:val="both"/>
        <w:rPr>
          <w:b/>
          <w:bCs/>
          <w:caps/>
        </w:rPr>
      </w:pPr>
      <w:r w:rsidRPr="001C5270">
        <w:rPr>
          <w:b/>
          <w:bCs/>
          <w:caps/>
        </w:rPr>
        <w:t>4.2.6.  Diğer  Ticarethaneler (Hal, Bakkal, Küçük Marketler, Berber veKuaförler, Kırtasiye, Pastane,Marangozlar, Küçük sanayi, imalathaneler v.b işyeri)</w:t>
      </w:r>
    </w:p>
    <w:p w:rsidR="001C5270" w:rsidRPr="001C5270" w:rsidRDefault="001C5270" w:rsidP="001C5270">
      <w:pPr>
        <w:shd w:val="clear" w:color="auto" w:fill="FFFFFF"/>
        <w:jc w:val="both"/>
        <w:rPr>
          <w:b/>
          <w:bCs/>
        </w:rPr>
      </w:pPr>
    </w:p>
    <w:p w:rsidR="001C5270" w:rsidRPr="001C5270" w:rsidRDefault="001C5270" w:rsidP="001C5270">
      <w:pPr>
        <w:shd w:val="clear" w:color="auto" w:fill="FFFFFF"/>
        <w:jc w:val="both"/>
        <w:rPr>
          <w:b/>
          <w:bCs/>
        </w:rPr>
      </w:pPr>
    </w:p>
    <w:p w:rsidR="001C5270" w:rsidRDefault="001C5270" w:rsidP="001C5270">
      <w:pPr>
        <w:jc w:val="both"/>
        <w:rPr>
          <w:sz w:val="20"/>
          <w:szCs w:val="20"/>
        </w:rPr>
      </w:pPr>
      <w:r w:rsidRPr="00E630EC">
        <w:rPr>
          <w:sz w:val="20"/>
          <w:szCs w:val="20"/>
        </w:rPr>
        <w:t>Diğer  Ticarethaneler (Hal, Bakkal, Küçük Marketler, Berber   Kuaförler, Kırtasiye, Pastaneler, Kahvehaneler, Kıraathaneler   Marangozlar, Küçük sanayi, imalathaneler v.b işyeri) gibi yerlerde evsel katı atık miktarı hesabında; Evsel Katı Atık Tarifelerinin Belirlenmesine Yönelik  Kılavuzun 71. Sayfasında yer alan verilere göre, 10   personele  isabet eden yıllık  evsel katı atık miktarı  13,6 ton olarak belirlenmiştir.</w:t>
      </w:r>
    </w:p>
    <w:p w:rsidR="00E630EC" w:rsidRPr="00E630EC" w:rsidRDefault="00E630EC" w:rsidP="001C5270">
      <w:pPr>
        <w:jc w:val="both"/>
        <w:rPr>
          <w:sz w:val="20"/>
          <w:szCs w:val="20"/>
        </w:rPr>
      </w:pPr>
    </w:p>
    <w:p w:rsidR="001C5270" w:rsidRPr="00E630EC" w:rsidRDefault="001C5270" w:rsidP="001C5270">
      <w:pPr>
        <w:shd w:val="clear" w:color="auto" w:fill="FFFFFF"/>
        <w:spacing w:line="285" w:lineRule="atLeast"/>
        <w:jc w:val="both"/>
        <w:rPr>
          <w:sz w:val="20"/>
          <w:szCs w:val="20"/>
        </w:rPr>
      </w:pPr>
      <w:r w:rsidRPr="00E630EC">
        <w:rPr>
          <w:b/>
          <w:sz w:val="20"/>
          <w:szCs w:val="20"/>
        </w:rPr>
        <w:t xml:space="preserve">         Bir personele isabet eden yıllık evsel katı atık miktarı: 13,6/10 = 1,36 ton</w:t>
      </w:r>
      <w:r w:rsidRPr="00E630EC">
        <w:rPr>
          <w:sz w:val="20"/>
          <w:szCs w:val="20"/>
        </w:rPr>
        <w:t xml:space="preserve"> olarak tespit edilmiştir.</w:t>
      </w:r>
    </w:p>
    <w:p w:rsidR="001C5270" w:rsidRPr="00E630EC" w:rsidRDefault="001C5270" w:rsidP="001C5270">
      <w:pPr>
        <w:shd w:val="clear" w:color="auto" w:fill="FFFFFF"/>
        <w:spacing w:line="285" w:lineRule="atLeast"/>
        <w:jc w:val="both"/>
        <w:rPr>
          <w:sz w:val="20"/>
          <w:szCs w:val="20"/>
        </w:rPr>
      </w:pPr>
    </w:p>
    <w:p w:rsidR="00E630EC" w:rsidRDefault="001C5270" w:rsidP="001C5270">
      <w:pPr>
        <w:shd w:val="clear" w:color="auto" w:fill="FFFFFF"/>
        <w:tabs>
          <w:tab w:val="left" w:pos="567"/>
        </w:tabs>
        <w:spacing w:after="180" w:line="285" w:lineRule="atLeast"/>
        <w:jc w:val="both"/>
        <w:rPr>
          <w:sz w:val="20"/>
          <w:szCs w:val="20"/>
        </w:rPr>
      </w:pPr>
      <w:r w:rsidRPr="00E630EC">
        <w:rPr>
          <w:sz w:val="20"/>
          <w:szCs w:val="20"/>
        </w:rPr>
        <w:lastRenderedPageBreak/>
        <w:t>Diğer  Ticarethaneler (Hal, Bakkal, Küçük Marketler, Berber   Kuaförler, Kırtasiye, Pastaneler, Kahvehaneler, Kıraathaneler   Marangozlar, Küçük sanayi, imalathaneler v.b işyeri) gibi yerlerde evsel katı atık miktarı; ortalama  personel sayısı, birim atık miktarı ile çarpılarak hesaplanmıştır.</w:t>
      </w:r>
    </w:p>
    <w:p w:rsidR="00E630EC" w:rsidRPr="00E630EC" w:rsidRDefault="00E630EC" w:rsidP="001C5270">
      <w:pPr>
        <w:shd w:val="clear" w:color="auto" w:fill="FFFFFF"/>
        <w:tabs>
          <w:tab w:val="left" w:pos="567"/>
        </w:tabs>
        <w:spacing w:after="180" w:line="285" w:lineRule="atLeast"/>
        <w:jc w:val="both"/>
        <w:rPr>
          <w:sz w:val="20"/>
          <w:szCs w:val="20"/>
        </w:rPr>
      </w:pPr>
    </w:p>
    <w:tbl>
      <w:tblPr>
        <w:tblW w:w="9823" w:type="dxa"/>
        <w:tblInd w:w="55" w:type="dxa"/>
        <w:tblCellMar>
          <w:left w:w="70" w:type="dxa"/>
          <w:right w:w="70" w:type="dxa"/>
        </w:tblCellMar>
        <w:tblLook w:val="04A0"/>
      </w:tblPr>
      <w:tblGrid>
        <w:gridCol w:w="2135"/>
        <w:gridCol w:w="757"/>
        <w:gridCol w:w="918"/>
        <w:gridCol w:w="1262"/>
        <w:gridCol w:w="990"/>
        <w:gridCol w:w="1288"/>
        <w:gridCol w:w="1029"/>
        <w:gridCol w:w="1444"/>
      </w:tblGrid>
      <w:tr w:rsidR="001C5270" w:rsidRPr="00E630EC" w:rsidTr="00370E7E">
        <w:trPr>
          <w:trHeight w:val="360"/>
        </w:trPr>
        <w:tc>
          <w:tcPr>
            <w:tcW w:w="2135" w:type="dxa"/>
            <w:tcBorders>
              <w:top w:val="double" w:sz="4" w:space="0" w:color="auto"/>
              <w:left w:val="double" w:sz="4" w:space="0" w:color="auto"/>
              <w:bottom w:val="single" w:sz="4" w:space="0" w:color="auto"/>
              <w:right w:val="single" w:sz="8" w:space="0" w:color="000000"/>
            </w:tcBorders>
            <w:shd w:val="clear" w:color="auto" w:fill="EAF1DD" w:themeFill="accent3" w:themeFillTint="33"/>
            <w:hideMark/>
          </w:tcPr>
          <w:p w:rsidR="001C5270" w:rsidRPr="00E630EC" w:rsidRDefault="001C5270" w:rsidP="001C5270">
            <w:pPr>
              <w:jc w:val="center"/>
              <w:rPr>
                <w:color w:val="000000"/>
                <w:sz w:val="20"/>
                <w:szCs w:val="20"/>
              </w:rPr>
            </w:pPr>
            <w:r w:rsidRPr="00E630EC">
              <w:rPr>
                <w:color w:val="000000"/>
                <w:sz w:val="20"/>
                <w:szCs w:val="20"/>
                <w:lang w:val="en-US"/>
              </w:rPr>
              <w:t>Açıklama</w:t>
            </w:r>
          </w:p>
        </w:tc>
        <w:tc>
          <w:tcPr>
            <w:tcW w:w="757"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jc w:val="center"/>
              <w:rPr>
                <w:color w:val="000000"/>
                <w:sz w:val="20"/>
                <w:szCs w:val="20"/>
              </w:rPr>
            </w:pPr>
            <w:r w:rsidRPr="00E630EC">
              <w:rPr>
                <w:color w:val="000000"/>
                <w:sz w:val="20"/>
                <w:szCs w:val="20"/>
                <w:lang w:val="en-US"/>
              </w:rPr>
              <w:t>GRUP</w:t>
            </w:r>
          </w:p>
        </w:tc>
        <w:tc>
          <w:tcPr>
            <w:tcW w:w="918"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jc w:val="center"/>
              <w:rPr>
                <w:color w:val="000000"/>
                <w:sz w:val="20"/>
                <w:szCs w:val="20"/>
              </w:rPr>
            </w:pPr>
            <w:r w:rsidRPr="00E630EC">
              <w:rPr>
                <w:color w:val="000000"/>
                <w:sz w:val="20"/>
                <w:szCs w:val="20"/>
                <w:lang w:val="en-US"/>
              </w:rPr>
              <w:t>DERECE</w:t>
            </w:r>
          </w:p>
        </w:tc>
        <w:tc>
          <w:tcPr>
            <w:tcW w:w="1262"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ind w:firstLineChars="100" w:firstLine="200"/>
              <w:rPr>
                <w:color w:val="000000"/>
                <w:sz w:val="20"/>
                <w:szCs w:val="20"/>
              </w:rPr>
            </w:pPr>
            <w:r w:rsidRPr="00E630EC">
              <w:rPr>
                <w:color w:val="000000"/>
                <w:sz w:val="20"/>
                <w:szCs w:val="20"/>
              </w:rPr>
              <w:t>ÜST SINIR</w:t>
            </w:r>
          </w:p>
        </w:tc>
        <w:tc>
          <w:tcPr>
            <w:tcW w:w="990"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jc w:val="both"/>
              <w:rPr>
                <w:color w:val="000000"/>
                <w:sz w:val="20"/>
                <w:szCs w:val="20"/>
              </w:rPr>
            </w:pPr>
            <w:r w:rsidRPr="00E630EC">
              <w:rPr>
                <w:color w:val="000000"/>
                <w:sz w:val="20"/>
                <w:szCs w:val="20"/>
              </w:rPr>
              <w:t>ALT SINIR</w:t>
            </w:r>
          </w:p>
        </w:tc>
        <w:tc>
          <w:tcPr>
            <w:tcW w:w="1288"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jc w:val="center"/>
              <w:rPr>
                <w:color w:val="000000"/>
                <w:sz w:val="20"/>
                <w:szCs w:val="20"/>
              </w:rPr>
            </w:pPr>
            <w:r w:rsidRPr="00E630EC">
              <w:rPr>
                <w:color w:val="000000"/>
                <w:sz w:val="20"/>
                <w:szCs w:val="20"/>
                <w:lang w:val="en-US"/>
              </w:rPr>
              <w:t>ORTALAMA</w:t>
            </w:r>
          </w:p>
        </w:tc>
        <w:tc>
          <w:tcPr>
            <w:tcW w:w="1029" w:type="dxa"/>
            <w:tcBorders>
              <w:top w:val="double" w:sz="4" w:space="0" w:color="auto"/>
              <w:left w:val="single" w:sz="8" w:space="0" w:color="000000"/>
              <w:bottom w:val="single" w:sz="4" w:space="0" w:color="auto"/>
              <w:right w:val="single" w:sz="8" w:space="0" w:color="000000"/>
            </w:tcBorders>
            <w:shd w:val="clear" w:color="auto" w:fill="EAF1DD" w:themeFill="accent3" w:themeFillTint="33"/>
            <w:hideMark/>
          </w:tcPr>
          <w:p w:rsidR="001C5270" w:rsidRPr="00E630EC" w:rsidRDefault="001C5270" w:rsidP="001C5270">
            <w:pPr>
              <w:pStyle w:val="AralkYok"/>
              <w:rPr>
                <w:rFonts w:ascii="Times New Roman" w:eastAsia="Times New Roman" w:hAnsi="Times New Roman" w:cs="Times New Roman"/>
                <w:sz w:val="20"/>
                <w:szCs w:val="20"/>
              </w:rPr>
            </w:pPr>
            <w:r w:rsidRPr="00E630EC">
              <w:rPr>
                <w:rFonts w:ascii="Times New Roman" w:eastAsia="Times New Roman" w:hAnsi="Times New Roman" w:cs="Times New Roman"/>
                <w:sz w:val="20"/>
                <w:szCs w:val="20"/>
              </w:rPr>
              <w:t>BİRİM ATIK MİKTARI</w:t>
            </w:r>
          </w:p>
        </w:tc>
        <w:tc>
          <w:tcPr>
            <w:tcW w:w="1444" w:type="dxa"/>
            <w:tcBorders>
              <w:top w:val="double" w:sz="4" w:space="0" w:color="auto"/>
              <w:left w:val="single" w:sz="8" w:space="0" w:color="000000"/>
              <w:bottom w:val="single" w:sz="4" w:space="0" w:color="auto"/>
              <w:right w:val="double" w:sz="4" w:space="0" w:color="auto"/>
            </w:tcBorders>
            <w:shd w:val="clear" w:color="auto" w:fill="EAF1DD" w:themeFill="accent3" w:themeFillTint="33"/>
            <w:hideMark/>
          </w:tcPr>
          <w:p w:rsidR="001C5270" w:rsidRPr="00E630EC" w:rsidRDefault="001C5270" w:rsidP="001C5270">
            <w:pPr>
              <w:pStyle w:val="AralkYok"/>
              <w:rPr>
                <w:rFonts w:ascii="Times New Roman" w:eastAsia="Times New Roman" w:hAnsi="Times New Roman" w:cs="Times New Roman"/>
                <w:sz w:val="20"/>
                <w:szCs w:val="20"/>
              </w:rPr>
            </w:pPr>
            <w:r w:rsidRPr="00E630EC">
              <w:rPr>
                <w:rFonts w:ascii="Times New Roman" w:eastAsia="Times New Roman" w:hAnsi="Times New Roman" w:cs="Times New Roman"/>
                <w:sz w:val="20"/>
                <w:szCs w:val="20"/>
              </w:rPr>
              <w:t>GRUP ATIK MİKTARI</w:t>
            </w:r>
          </w:p>
        </w:tc>
      </w:tr>
      <w:tr w:rsidR="001C5270" w:rsidRPr="00E630EC" w:rsidTr="00370E7E">
        <w:trPr>
          <w:trHeight w:hRule="exact" w:val="360"/>
        </w:trPr>
        <w:tc>
          <w:tcPr>
            <w:tcW w:w="2135" w:type="dxa"/>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91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w:t>
            </w:r>
          </w:p>
        </w:tc>
        <w:tc>
          <w:tcPr>
            <w:tcW w:w="1262"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700</w:t>
            </w:r>
          </w:p>
        </w:tc>
        <w:tc>
          <w:tcPr>
            <w:tcW w:w="990"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250</w:t>
            </w:r>
          </w:p>
        </w:tc>
        <w:tc>
          <w:tcPr>
            <w:tcW w:w="128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251</w:t>
            </w:r>
          </w:p>
        </w:tc>
        <w:tc>
          <w:tcPr>
            <w:tcW w:w="1029"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341,36</w:t>
            </w:r>
          </w:p>
        </w:tc>
      </w:tr>
      <w:tr w:rsidR="001C5270" w:rsidRPr="00E630EC" w:rsidTr="00370E7E">
        <w:trPr>
          <w:trHeight w:hRule="exact" w:val="360"/>
        </w:trPr>
        <w:tc>
          <w:tcPr>
            <w:tcW w:w="2135" w:type="dxa"/>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91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2</w:t>
            </w:r>
          </w:p>
        </w:tc>
        <w:tc>
          <w:tcPr>
            <w:tcW w:w="1262"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249</w:t>
            </w:r>
          </w:p>
        </w:tc>
        <w:tc>
          <w:tcPr>
            <w:tcW w:w="990"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150</w:t>
            </w:r>
          </w:p>
        </w:tc>
        <w:tc>
          <w:tcPr>
            <w:tcW w:w="128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151</w:t>
            </w:r>
          </w:p>
        </w:tc>
        <w:tc>
          <w:tcPr>
            <w:tcW w:w="1029"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205,36</w:t>
            </w:r>
          </w:p>
        </w:tc>
      </w:tr>
      <w:tr w:rsidR="001C5270" w:rsidRPr="00E630EC" w:rsidTr="00370E7E">
        <w:trPr>
          <w:trHeight w:hRule="exact" w:val="360"/>
        </w:trPr>
        <w:tc>
          <w:tcPr>
            <w:tcW w:w="2135" w:type="dxa"/>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91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3</w:t>
            </w:r>
          </w:p>
        </w:tc>
        <w:tc>
          <w:tcPr>
            <w:tcW w:w="1262"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149</w:t>
            </w:r>
          </w:p>
        </w:tc>
        <w:tc>
          <w:tcPr>
            <w:tcW w:w="990"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100</w:t>
            </w:r>
          </w:p>
        </w:tc>
        <w:tc>
          <w:tcPr>
            <w:tcW w:w="128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101</w:t>
            </w:r>
          </w:p>
        </w:tc>
        <w:tc>
          <w:tcPr>
            <w:tcW w:w="1029"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137,36</w:t>
            </w:r>
          </w:p>
        </w:tc>
      </w:tr>
      <w:tr w:rsidR="001C5270" w:rsidRPr="00E630EC" w:rsidTr="00370E7E">
        <w:trPr>
          <w:trHeight w:hRule="exact" w:val="360"/>
        </w:trPr>
        <w:tc>
          <w:tcPr>
            <w:tcW w:w="2135" w:type="dxa"/>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91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4</w:t>
            </w:r>
          </w:p>
        </w:tc>
        <w:tc>
          <w:tcPr>
            <w:tcW w:w="1262"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99</w:t>
            </w:r>
          </w:p>
        </w:tc>
        <w:tc>
          <w:tcPr>
            <w:tcW w:w="990"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50</w:t>
            </w:r>
          </w:p>
        </w:tc>
        <w:tc>
          <w:tcPr>
            <w:tcW w:w="128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51</w:t>
            </w:r>
          </w:p>
        </w:tc>
        <w:tc>
          <w:tcPr>
            <w:tcW w:w="1029"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69,36</w:t>
            </w:r>
          </w:p>
        </w:tc>
      </w:tr>
      <w:tr w:rsidR="001C5270" w:rsidRPr="00E630EC" w:rsidTr="00370E7E">
        <w:trPr>
          <w:trHeight w:hRule="exact" w:val="360"/>
        </w:trPr>
        <w:tc>
          <w:tcPr>
            <w:tcW w:w="2135" w:type="dxa"/>
            <w:tcBorders>
              <w:top w:val="single" w:sz="4" w:space="0" w:color="auto"/>
              <w:left w:val="double" w:sz="4" w:space="0" w:color="auto"/>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91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5</w:t>
            </w:r>
          </w:p>
        </w:tc>
        <w:tc>
          <w:tcPr>
            <w:tcW w:w="1262"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49</w:t>
            </w:r>
          </w:p>
        </w:tc>
        <w:tc>
          <w:tcPr>
            <w:tcW w:w="990"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10</w:t>
            </w:r>
          </w:p>
        </w:tc>
        <w:tc>
          <w:tcPr>
            <w:tcW w:w="1288"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25</w:t>
            </w:r>
          </w:p>
        </w:tc>
        <w:tc>
          <w:tcPr>
            <w:tcW w:w="1029" w:type="dxa"/>
            <w:tcBorders>
              <w:top w:val="single" w:sz="4" w:space="0" w:color="auto"/>
              <w:left w:val="single" w:sz="8" w:space="0" w:color="000000"/>
              <w:bottom w:val="sing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sing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34</w:t>
            </w:r>
            <w:r w:rsidR="00BF0463">
              <w:rPr>
                <w:color w:val="000000"/>
                <w:sz w:val="20"/>
                <w:szCs w:val="20"/>
                <w:lang w:val="en-US"/>
              </w:rPr>
              <w:t>,00</w:t>
            </w:r>
          </w:p>
        </w:tc>
      </w:tr>
      <w:tr w:rsidR="001C5270" w:rsidRPr="00E630EC" w:rsidTr="00370E7E">
        <w:trPr>
          <w:trHeight w:hRule="exact" w:val="360"/>
        </w:trPr>
        <w:tc>
          <w:tcPr>
            <w:tcW w:w="2135" w:type="dxa"/>
            <w:tcBorders>
              <w:top w:val="single" w:sz="4" w:space="0" w:color="auto"/>
              <w:left w:val="double" w:sz="4" w:space="0" w:color="auto"/>
              <w:bottom w:val="doub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DiğerTicarethaneler</w:t>
            </w:r>
          </w:p>
        </w:tc>
        <w:tc>
          <w:tcPr>
            <w:tcW w:w="757"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6</w:t>
            </w:r>
          </w:p>
        </w:tc>
        <w:tc>
          <w:tcPr>
            <w:tcW w:w="918"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4E4479" w:rsidP="001C5270">
            <w:pPr>
              <w:jc w:val="center"/>
              <w:rPr>
                <w:color w:val="000000"/>
                <w:sz w:val="20"/>
                <w:szCs w:val="20"/>
              </w:rPr>
            </w:pPr>
            <w:r>
              <w:rPr>
                <w:color w:val="000000"/>
                <w:sz w:val="20"/>
                <w:szCs w:val="20"/>
                <w:lang w:val="en-US"/>
              </w:rPr>
              <w:t>6</w:t>
            </w:r>
          </w:p>
        </w:tc>
        <w:tc>
          <w:tcPr>
            <w:tcW w:w="1262"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9</w:t>
            </w:r>
          </w:p>
        </w:tc>
        <w:tc>
          <w:tcPr>
            <w:tcW w:w="990"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0</w:t>
            </w:r>
          </w:p>
        </w:tc>
        <w:tc>
          <w:tcPr>
            <w:tcW w:w="1288"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4</w:t>
            </w:r>
          </w:p>
        </w:tc>
        <w:tc>
          <w:tcPr>
            <w:tcW w:w="1029" w:type="dxa"/>
            <w:tcBorders>
              <w:top w:val="single" w:sz="4" w:space="0" w:color="auto"/>
              <w:left w:val="single" w:sz="8" w:space="0" w:color="000000"/>
              <w:bottom w:val="double" w:sz="4" w:space="0" w:color="auto"/>
              <w:right w:val="single" w:sz="8" w:space="0" w:color="000000"/>
            </w:tcBorders>
            <w:shd w:val="clear" w:color="auto" w:fill="DAEEF3" w:themeFill="accent5" w:themeFillTint="33"/>
            <w:hideMark/>
          </w:tcPr>
          <w:p w:rsidR="001C5270" w:rsidRPr="00E630EC" w:rsidRDefault="001C5270" w:rsidP="001C5270">
            <w:pPr>
              <w:jc w:val="right"/>
              <w:rPr>
                <w:color w:val="000000"/>
                <w:sz w:val="20"/>
                <w:szCs w:val="20"/>
              </w:rPr>
            </w:pPr>
            <w:r w:rsidRPr="00E630EC">
              <w:rPr>
                <w:color w:val="000000"/>
                <w:sz w:val="20"/>
                <w:szCs w:val="20"/>
                <w:lang w:val="en-US"/>
              </w:rPr>
              <w:t>1,36</w:t>
            </w:r>
          </w:p>
        </w:tc>
        <w:tc>
          <w:tcPr>
            <w:tcW w:w="1444" w:type="dxa"/>
            <w:tcBorders>
              <w:top w:val="single" w:sz="4" w:space="0" w:color="auto"/>
              <w:left w:val="single" w:sz="8" w:space="0" w:color="000000"/>
              <w:bottom w:val="double" w:sz="4" w:space="0" w:color="auto"/>
              <w:right w:val="double" w:sz="4" w:space="0" w:color="auto"/>
            </w:tcBorders>
            <w:shd w:val="clear" w:color="auto" w:fill="DAEEF3" w:themeFill="accent5" w:themeFillTint="33"/>
            <w:hideMark/>
          </w:tcPr>
          <w:p w:rsidR="001C5270" w:rsidRPr="00E630EC" w:rsidRDefault="001C5270" w:rsidP="001C5270">
            <w:pPr>
              <w:jc w:val="center"/>
              <w:rPr>
                <w:color w:val="000000"/>
                <w:sz w:val="20"/>
                <w:szCs w:val="20"/>
              </w:rPr>
            </w:pPr>
            <w:r w:rsidRPr="00E630EC">
              <w:rPr>
                <w:color w:val="000000"/>
                <w:sz w:val="20"/>
                <w:szCs w:val="20"/>
                <w:lang w:val="en-US"/>
              </w:rPr>
              <w:t>5,44</w:t>
            </w:r>
          </w:p>
        </w:tc>
      </w:tr>
    </w:tbl>
    <w:p w:rsidR="001C5270" w:rsidRPr="00E630EC" w:rsidRDefault="001C5270" w:rsidP="001C5270">
      <w:pPr>
        <w:pStyle w:val="GvdeMetni"/>
        <w:spacing w:before="7"/>
        <w:rPr>
          <w:b/>
          <w:sz w:val="20"/>
          <w:szCs w:val="20"/>
        </w:rPr>
      </w:pPr>
    </w:p>
    <w:p w:rsidR="001C5270" w:rsidRDefault="001C5270" w:rsidP="001C5270">
      <w:pPr>
        <w:rPr>
          <w:b/>
          <w:sz w:val="20"/>
          <w:szCs w:val="20"/>
        </w:rPr>
      </w:pPr>
    </w:p>
    <w:p w:rsidR="00E630EC" w:rsidRDefault="00E630EC" w:rsidP="001C5270">
      <w:pPr>
        <w:rPr>
          <w:b/>
          <w:sz w:val="20"/>
          <w:szCs w:val="20"/>
        </w:rPr>
      </w:pPr>
    </w:p>
    <w:p w:rsidR="00E630EC" w:rsidRDefault="00E630EC" w:rsidP="001C5270">
      <w:pPr>
        <w:rPr>
          <w:b/>
          <w:sz w:val="20"/>
          <w:szCs w:val="20"/>
        </w:rPr>
      </w:pPr>
    </w:p>
    <w:p w:rsidR="00E630EC" w:rsidRDefault="00E630EC" w:rsidP="001C5270">
      <w:pPr>
        <w:rPr>
          <w:b/>
          <w:sz w:val="20"/>
          <w:szCs w:val="20"/>
        </w:rPr>
      </w:pPr>
    </w:p>
    <w:p w:rsidR="00AC40CA" w:rsidRDefault="00AC40CA" w:rsidP="001C5270">
      <w:pPr>
        <w:rPr>
          <w:b/>
          <w:sz w:val="20"/>
          <w:szCs w:val="20"/>
        </w:rPr>
      </w:pPr>
    </w:p>
    <w:p w:rsidR="00074A61" w:rsidRDefault="00074A61" w:rsidP="001C5270">
      <w:pPr>
        <w:rPr>
          <w:b/>
          <w:sz w:val="20"/>
          <w:szCs w:val="20"/>
        </w:rPr>
      </w:pPr>
    </w:p>
    <w:p w:rsidR="00E630EC" w:rsidRPr="00E630EC" w:rsidRDefault="00E630EC" w:rsidP="001C5270">
      <w:pPr>
        <w:rPr>
          <w:b/>
          <w:sz w:val="20"/>
          <w:szCs w:val="20"/>
        </w:rPr>
      </w:pPr>
    </w:p>
    <w:p w:rsidR="001C5270" w:rsidRPr="00714D34" w:rsidRDefault="001C5270" w:rsidP="001C5270">
      <w:pPr>
        <w:pStyle w:val="GvdeMetni"/>
        <w:rPr>
          <w:b/>
        </w:rPr>
      </w:pPr>
      <w:r w:rsidRPr="00E630EC">
        <w:rPr>
          <w:b/>
          <w:sz w:val="20"/>
          <w:szCs w:val="20"/>
        </w:rPr>
        <w:tab/>
      </w:r>
      <w:r w:rsidRPr="00714D34">
        <w:rPr>
          <w:b/>
        </w:rPr>
        <w:t xml:space="preserve">DiğerTicarethaneler (Hal, Bakkal, KüçükMarketler, Berber veKuaförler, Kırtasiye, Pastaneler, ,Marangozlar, Küçüksanayi, imalathanelerv.bişyeri) </w:t>
      </w:r>
      <w:r w:rsidRPr="00714D34">
        <w:rPr>
          <w:b/>
          <w:bCs/>
        </w:rPr>
        <w:t>Evsel Katı AtıkHesabıcetveli</w:t>
      </w:r>
    </w:p>
    <w:p w:rsidR="001C5270" w:rsidRPr="00E630EC" w:rsidRDefault="001C5270" w:rsidP="001C5270">
      <w:pPr>
        <w:rPr>
          <w:color w:val="000000"/>
          <w:sz w:val="20"/>
          <w:szCs w:val="20"/>
        </w:rPr>
      </w:pPr>
      <w:r w:rsidRPr="00E630EC">
        <w:rPr>
          <w:color w:val="000000"/>
          <w:sz w:val="20"/>
          <w:szCs w:val="20"/>
          <w:lang w:val="en-US"/>
        </w:rPr>
        <w:t> </w:t>
      </w:r>
    </w:p>
    <w:tbl>
      <w:tblPr>
        <w:tblStyle w:val="TableNormal"/>
        <w:tblW w:w="9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719"/>
        <w:gridCol w:w="992"/>
        <w:gridCol w:w="1417"/>
        <w:gridCol w:w="1276"/>
        <w:gridCol w:w="1276"/>
        <w:gridCol w:w="1634"/>
      </w:tblGrid>
      <w:tr w:rsidR="004E4479" w:rsidRPr="00E630EC" w:rsidTr="004E4479">
        <w:trPr>
          <w:trHeight w:val="454"/>
        </w:trPr>
        <w:tc>
          <w:tcPr>
            <w:tcW w:w="1985" w:type="dxa"/>
            <w:tcBorders>
              <w:top w:val="double" w:sz="4" w:space="0" w:color="auto"/>
              <w:left w:val="double" w:sz="4" w:space="0" w:color="auto"/>
              <w:bottom w:val="single" w:sz="4" w:space="0" w:color="auto"/>
              <w:right w:val="single" w:sz="8" w:space="0" w:color="000000"/>
            </w:tcBorders>
            <w:shd w:val="clear" w:color="auto" w:fill="EAF1DD" w:themeFill="accent3" w:themeFillTint="33"/>
          </w:tcPr>
          <w:p w:rsidR="004E4479" w:rsidRPr="00E630EC" w:rsidRDefault="004E4479" w:rsidP="001C5270">
            <w:pPr>
              <w:pStyle w:val="TableParagraph"/>
              <w:spacing w:before="1"/>
              <w:rPr>
                <w:rFonts w:ascii="Times New Roman" w:hAnsi="Times New Roman" w:cs="Times New Roman"/>
                <w:sz w:val="20"/>
                <w:szCs w:val="20"/>
              </w:rPr>
            </w:pPr>
          </w:p>
          <w:p w:rsidR="004E4479" w:rsidRPr="00E630EC" w:rsidRDefault="004E4479" w:rsidP="001C5270">
            <w:pPr>
              <w:pStyle w:val="TableParagraph"/>
              <w:ind w:right="45"/>
              <w:rPr>
                <w:rFonts w:ascii="Times New Roman" w:hAnsi="Times New Roman" w:cs="Times New Roman"/>
                <w:sz w:val="20"/>
                <w:szCs w:val="20"/>
              </w:rPr>
            </w:pPr>
            <w:r w:rsidRPr="00E630EC">
              <w:rPr>
                <w:rFonts w:ascii="Times New Roman" w:hAnsi="Times New Roman" w:cs="Times New Roman"/>
                <w:sz w:val="20"/>
                <w:szCs w:val="20"/>
              </w:rPr>
              <w:t>PersonelSayısı</w:t>
            </w:r>
          </w:p>
        </w:tc>
        <w:tc>
          <w:tcPr>
            <w:tcW w:w="719" w:type="dxa"/>
            <w:tcBorders>
              <w:top w:val="double" w:sz="4" w:space="0" w:color="auto"/>
              <w:left w:val="single" w:sz="8" w:space="0" w:color="000000"/>
              <w:bottom w:val="single" w:sz="4" w:space="0" w:color="auto"/>
              <w:right w:val="single" w:sz="8" w:space="0" w:color="000000"/>
            </w:tcBorders>
            <w:shd w:val="clear" w:color="auto" w:fill="EAF1DD" w:themeFill="accent3" w:themeFillTint="33"/>
          </w:tcPr>
          <w:p w:rsidR="004E4479" w:rsidRPr="00E630EC" w:rsidRDefault="004E4479" w:rsidP="00D7226D">
            <w:pPr>
              <w:jc w:val="center"/>
              <w:rPr>
                <w:color w:val="000000"/>
                <w:sz w:val="20"/>
                <w:szCs w:val="20"/>
              </w:rPr>
            </w:pPr>
            <w:r w:rsidRPr="00E630EC">
              <w:rPr>
                <w:color w:val="000000"/>
                <w:sz w:val="20"/>
                <w:szCs w:val="20"/>
              </w:rPr>
              <w:t>GRUP</w:t>
            </w:r>
          </w:p>
        </w:tc>
        <w:tc>
          <w:tcPr>
            <w:tcW w:w="992" w:type="dxa"/>
            <w:tcBorders>
              <w:top w:val="double" w:sz="4" w:space="0" w:color="auto"/>
              <w:left w:val="single" w:sz="8" w:space="0" w:color="000000"/>
              <w:bottom w:val="single" w:sz="4" w:space="0" w:color="auto"/>
              <w:right w:val="single" w:sz="8" w:space="0" w:color="000000"/>
            </w:tcBorders>
            <w:shd w:val="clear" w:color="auto" w:fill="EAF1DD" w:themeFill="accent3" w:themeFillTint="33"/>
          </w:tcPr>
          <w:p w:rsidR="004E4479" w:rsidRPr="00E630EC" w:rsidRDefault="004E4479" w:rsidP="00D7226D">
            <w:pPr>
              <w:jc w:val="center"/>
              <w:rPr>
                <w:color w:val="000000"/>
                <w:sz w:val="20"/>
                <w:szCs w:val="20"/>
              </w:rPr>
            </w:pPr>
            <w:r w:rsidRPr="00E630EC">
              <w:rPr>
                <w:color w:val="000000"/>
                <w:sz w:val="20"/>
                <w:szCs w:val="20"/>
              </w:rPr>
              <w:t>DERECE</w:t>
            </w:r>
          </w:p>
        </w:tc>
        <w:tc>
          <w:tcPr>
            <w:tcW w:w="1417" w:type="dxa"/>
            <w:tcBorders>
              <w:top w:val="double" w:sz="4" w:space="0" w:color="auto"/>
              <w:left w:val="single" w:sz="8" w:space="0" w:color="000000"/>
              <w:bottom w:val="single" w:sz="4" w:space="0" w:color="auto"/>
              <w:right w:val="single" w:sz="8" w:space="0" w:color="000000"/>
            </w:tcBorders>
            <w:shd w:val="clear" w:color="auto" w:fill="EAF1DD" w:themeFill="accent3" w:themeFillTint="33"/>
            <w:vAlign w:val="center"/>
          </w:tcPr>
          <w:p w:rsidR="004E4479" w:rsidRPr="00E630EC" w:rsidRDefault="004E4479" w:rsidP="001C5270">
            <w:pPr>
              <w:spacing w:after="180" w:line="285" w:lineRule="atLeast"/>
              <w:jc w:val="center"/>
              <w:rPr>
                <w:sz w:val="20"/>
                <w:szCs w:val="20"/>
              </w:rPr>
            </w:pPr>
            <w:r w:rsidRPr="00E630EC">
              <w:rPr>
                <w:sz w:val="20"/>
                <w:szCs w:val="20"/>
              </w:rPr>
              <w:t>ToplamAtıkMik (ton)</w:t>
            </w:r>
          </w:p>
        </w:tc>
        <w:tc>
          <w:tcPr>
            <w:tcW w:w="1276" w:type="dxa"/>
            <w:tcBorders>
              <w:top w:val="double" w:sz="4" w:space="0" w:color="auto"/>
              <w:left w:val="single" w:sz="8" w:space="0" w:color="000000"/>
              <w:bottom w:val="single" w:sz="4" w:space="0" w:color="auto"/>
              <w:right w:val="single" w:sz="8" w:space="0" w:color="000000"/>
            </w:tcBorders>
            <w:shd w:val="clear" w:color="auto" w:fill="EAF1DD" w:themeFill="accent3" w:themeFillTint="33"/>
            <w:vAlign w:val="center"/>
          </w:tcPr>
          <w:p w:rsidR="004E4479" w:rsidRPr="00E630EC" w:rsidRDefault="004E4479" w:rsidP="001C5270">
            <w:pPr>
              <w:spacing w:after="180" w:line="285" w:lineRule="atLeast"/>
              <w:jc w:val="center"/>
              <w:rPr>
                <w:sz w:val="20"/>
                <w:szCs w:val="20"/>
              </w:rPr>
            </w:pPr>
            <w:r w:rsidRPr="00E630EC">
              <w:rPr>
                <w:sz w:val="20"/>
                <w:szCs w:val="20"/>
              </w:rPr>
              <w:t>Ton BirimMaliyeti TL.</w:t>
            </w:r>
          </w:p>
        </w:tc>
        <w:tc>
          <w:tcPr>
            <w:tcW w:w="1276" w:type="dxa"/>
            <w:tcBorders>
              <w:top w:val="double" w:sz="4" w:space="0" w:color="auto"/>
              <w:left w:val="single" w:sz="8" w:space="0" w:color="000000"/>
              <w:bottom w:val="single" w:sz="4" w:space="0" w:color="auto"/>
              <w:right w:val="single" w:sz="8" w:space="0" w:color="000000"/>
            </w:tcBorders>
            <w:shd w:val="clear" w:color="auto" w:fill="EAF1DD" w:themeFill="accent3" w:themeFillTint="33"/>
            <w:vAlign w:val="center"/>
          </w:tcPr>
          <w:p w:rsidR="004E4479" w:rsidRPr="00E630EC" w:rsidRDefault="004E4479" w:rsidP="001C5270">
            <w:pPr>
              <w:spacing w:after="180" w:line="285" w:lineRule="atLeast"/>
              <w:rPr>
                <w:sz w:val="20"/>
                <w:szCs w:val="20"/>
              </w:rPr>
            </w:pPr>
            <w:r w:rsidRPr="00E630EC">
              <w:rPr>
                <w:sz w:val="20"/>
                <w:szCs w:val="20"/>
              </w:rPr>
              <w:t>YıllıkTutar TL.</w:t>
            </w:r>
          </w:p>
        </w:tc>
        <w:tc>
          <w:tcPr>
            <w:tcW w:w="1634" w:type="dxa"/>
            <w:tcBorders>
              <w:top w:val="double" w:sz="4" w:space="0" w:color="auto"/>
              <w:left w:val="single" w:sz="8" w:space="0" w:color="000000"/>
              <w:bottom w:val="single" w:sz="4" w:space="0" w:color="auto"/>
              <w:right w:val="double" w:sz="4" w:space="0" w:color="auto"/>
            </w:tcBorders>
            <w:shd w:val="clear" w:color="auto" w:fill="EAF1DD" w:themeFill="accent3" w:themeFillTint="33"/>
            <w:vAlign w:val="center"/>
          </w:tcPr>
          <w:p w:rsidR="004E4479" w:rsidRPr="00E630EC" w:rsidRDefault="004E4479" w:rsidP="001C5270">
            <w:pPr>
              <w:spacing w:after="180" w:line="285" w:lineRule="atLeast"/>
              <w:jc w:val="center"/>
              <w:rPr>
                <w:sz w:val="20"/>
                <w:szCs w:val="20"/>
              </w:rPr>
            </w:pPr>
            <w:r w:rsidRPr="00E630EC">
              <w:rPr>
                <w:bCs/>
                <w:sz w:val="20"/>
                <w:szCs w:val="20"/>
              </w:rPr>
              <w:t>Taksit</w:t>
            </w:r>
            <w:r w:rsidRPr="00E630EC">
              <w:rPr>
                <w:sz w:val="20"/>
                <w:szCs w:val="20"/>
              </w:rPr>
              <w:t>Tutarı TL.</w:t>
            </w:r>
          </w:p>
        </w:tc>
      </w:tr>
      <w:tr w:rsidR="00321A62" w:rsidRPr="00E630EC" w:rsidTr="00C10906">
        <w:trPr>
          <w:trHeight w:val="454"/>
        </w:trPr>
        <w:tc>
          <w:tcPr>
            <w:tcW w:w="1985" w:type="dxa"/>
            <w:tcBorders>
              <w:left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3"/>
              <w:ind w:right="58"/>
              <w:rPr>
                <w:rFonts w:ascii="Times New Roman" w:hAnsi="Times New Roman" w:cs="Times New Roman"/>
                <w:sz w:val="20"/>
                <w:szCs w:val="20"/>
              </w:rPr>
            </w:pPr>
            <w:r w:rsidRPr="00E630EC">
              <w:rPr>
                <w:rFonts w:ascii="Times New Roman" w:hAnsi="Times New Roman" w:cs="Times New Roman"/>
                <w:sz w:val="20"/>
                <w:szCs w:val="20"/>
              </w:rPr>
              <w:t>250-700 Arası</w:t>
            </w:r>
          </w:p>
        </w:tc>
        <w:tc>
          <w:tcPr>
            <w:tcW w:w="719"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992"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sidRPr="00E630EC">
              <w:rPr>
                <w:color w:val="000000"/>
                <w:sz w:val="20"/>
                <w:szCs w:val="20"/>
              </w:rPr>
              <w:t>1</w:t>
            </w:r>
          </w:p>
        </w:tc>
        <w:tc>
          <w:tcPr>
            <w:tcW w:w="1417" w:type="dxa"/>
            <w:tcBorders>
              <w:left w:val="single" w:sz="8" w:space="0" w:color="000000"/>
              <w:right w:val="single" w:sz="8" w:space="0" w:color="000000"/>
            </w:tcBorders>
            <w:shd w:val="clear" w:color="auto" w:fill="DAEEF3" w:themeFill="accent5" w:themeFillTint="33"/>
          </w:tcPr>
          <w:p w:rsidR="00321A62" w:rsidRPr="00E630EC" w:rsidRDefault="00196B35" w:rsidP="00196B35">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341,36</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1417BF" w:rsidP="001417BF">
            <w:pPr>
              <w:jc w:val="center"/>
              <w:rPr>
                <w:color w:val="000000"/>
                <w:sz w:val="20"/>
                <w:szCs w:val="20"/>
              </w:rPr>
            </w:pPr>
            <w:r>
              <w:rPr>
                <w:color w:val="000000"/>
                <w:sz w:val="20"/>
                <w:szCs w:val="20"/>
              </w:rPr>
              <w:t>110</w:t>
            </w:r>
            <w:r w:rsidR="00685CCE">
              <w:rPr>
                <w:color w:val="000000"/>
                <w:sz w:val="20"/>
                <w:szCs w:val="20"/>
              </w:rPr>
              <w:t>,</w:t>
            </w:r>
            <w:r>
              <w:rPr>
                <w:color w:val="000000"/>
                <w:sz w:val="20"/>
                <w:szCs w:val="20"/>
              </w:rPr>
              <w:t>23</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002449" w:rsidP="00386A32">
            <w:pPr>
              <w:pStyle w:val="TableParagraph"/>
              <w:spacing w:before="13"/>
              <w:ind w:right="292"/>
              <w:jc w:val="center"/>
              <w:rPr>
                <w:rFonts w:ascii="Times New Roman" w:hAnsi="Times New Roman" w:cs="Times New Roman"/>
                <w:sz w:val="20"/>
                <w:szCs w:val="20"/>
              </w:rPr>
            </w:pPr>
            <w:r>
              <w:rPr>
                <w:rFonts w:ascii="Times New Roman" w:hAnsi="Times New Roman" w:cs="Times New Roman"/>
                <w:sz w:val="20"/>
                <w:szCs w:val="20"/>
              </w:rPr>
              <w:t xml:space="preserve">   </w:t>
            </w:r>
            <w:r w:rsidR="001417BF">
              <w:rPr>
                <w:rFonts w:ascii="Times New Roman" w:hAnsi="Times New Roman" w:cs="Times New Roman"/>
                <w:sz w:val="20"/>
                <w:szCs w:val="20"/>
              </w:rPr>
              <w:t>37.628,11</w:t>
            </w:r>
          </w:p>
        </w:tc>
        <w:tc>
          <w:tcPr>
            <w:tcW w:w="1634" w:type="dxa"/>
            <w:tcBorders>
              <w:left w:val="single" w:sz="8" w:space="0" w:color="000000"/>
              <w:right w:val="double" w:sz="4" w:space="0" w:color="auto"/>
            </w:tcBorders>
            <w:shd w:val="clear" w:color="auto" w:fill="DAEEF3" w:themeFill="accent5" w:themeFillTint="33"/>
          </w:tcPr>
          <w:p w:rsidR="00321A62" w:rsidRPr="00883122" w:rsidRDefault="00E21632" w:rsidP="00386A32">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3.135</w:t>
            </w:r>
            <w:r w:rsidR="00685CCE">
              <w:rPr>
                <w:rFonts w:ascii="Times New Roman" w:hAnsi="Times New Roman" w:cs="Times New Roman"/>
                <w:sz w:val="20"/>
                <w:szCs w:val="20"/>
              </w:rPr>
              <w:t>,</w:t>
            </w:r>
            <w:r>
              <w:rPr>
                <w:rFonts w:ascii="Times New Roman" w:hAnsi="Times New Roman" w:cs="Times New Roman"/>
                <w:sz w:val="20"/>
                <w:szCs w:val="20"/>
              </w:rPr>
              <w:t>65</w:t>
            </w:r>
          </w:p>
        </w:tc>
      </w:tr>
      <w:tr w:rsidR="00321A62" w:rsidRPr="00E630EC" w:rsidTr="00C10906">
        <w:trPr>
          <w:trHeight w:val="454"/>
        </w:trPr>
        <w:tc>
          <w:tcPr>
            <w:tcW w:w="1985" w:type="dxa"/>
            <w:tcBorders>
              <w:left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6"/>
              <w:ind w:right="58"/>
              <w:rPr>
                <w:rFonts w:ascii="Times New Roman" w:hAnsi="Times New Roman" w:cs="Times New Roman"/>
                <w:sz w:val="20"/>
                <w:szCs w:val="20"/>
              </w:rPr>
            </w:pPr>
            <w:r w:rsidRPr="00E630EC">
              <w:rPr>
                <w:rFonts w:ascii="Times New Roman" w:hAnsi="Times New Roman" w:cs="Times New Roman"/>
                <w:sz w:val="20"/>
                <w:szCs w:val="20"/>
              </w:rPr>
              <w:t>150-249 Arası</w:t>
            </w:r>
          </w:p>
        </w:tc>
        <w:tc>
          <w:tcPr>
            <w:tcW w:w="719"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992"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2</w:t>
            </w:r>
          </w:p>
        </w:tc>
        <w:tc>
          <w:tcPr>
            <w:tcW w:w="1417" w:type="dxa"/>
            <w:tcBorders>
              <w:left w:val="single" w:sz="8" w:space="0" w:color="000000"/>
              <w:right w:val="single" w:sz="8" w:space="0" w:color="000000"/>
            </w:tcBorders>
            <w:shd w:val="clear" w:color="auto" w:fill="DAEEF3" w:themeFill="accent5" w:themeFillTint="33"/>
          </w:tcPr>
          <w:p w:rsidR="00321A62" w:rsidRPr="00E630EC" w:rsidRDefault="00196B35" w:rsidP="00196B35">
            <w:pPr>
              <w:pStyle w:val="TableParagraph"/>
              <w:spacing w:before="16"/>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205,36</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1417BF" w:rsidP="00685CCE">
            <w:pPr>
              <w:rPr>
                <w:color w:val="000000"/>
                <w:sz w:val="20"/>
                <w:szCs w:val="20"/>
              </w:rPr>
            </w:pPr>
            <w:r>
              <w:rPr>
                <w:color w:val="000000"/>
                <w:sz w:val="20"/>
                <w:szCs w:val="20"/>
              </w:rPr>
              <w:t xml:space="preserve">        110</w:t>
            </w:r>
            <w:r w:rsidR="00685CCE">
              <w:rPr>
                <w:color w:val="000000"/>
                <w:sz w:val="20"/>
                <w:szCs w:val="20"/>
              </w:rPr>
              <w:t>,</w:t>
            </w:r>
            <w:r>
              <w:rPr>
                <w:color w:val="000000"/>
                <w:sz w:val="20"/>
                <w:szCs w:val="20"/>
              </w:rPr>
              <w:t>23</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E21632" w:rsidP="00685CCE">
            <w:pPr>
              <w:pStyle w:val="TableParagraph"/>
              <w:spacing w:before="16"/>
              <w:ind w:right="292"/>
              <w:jc w:val="center"/>
              <w:rPr>
                <w:rFonts w:ascii="Times New Roman" w:hAnsi="Times New Roman" w:cs="Times New Roman"/>
                <w:sz w:val="20"/>
                <w:szCs w:val="20"/>
              </w:rPr>
            </w:pPr>
            <w:r>
              <w:rPr>
                <w:rFonts w:ascii="Times New Roman" w:hAnsi="Times New Roman" w:cs="Times New Roman"/>
                <w:sz w:val="20"/>
                <w:szCs w:val="20"/>
              </w:rPr>
              <w:t xml:space="preserve">   22.636</w:t>
            </w:r>
            <w:r w:rsidR="00386A32">
              <w:rPr>
                <w:rFonts w:ascii="Times New Roman" w:hAnsi="Times New Roman" w:cs="Times New Roman"/>
                <w:sz w:val="20"/>
                <w:szCs w:val="20"/>
              </w:rPr>
              <w:t>,</w:t>
            </w:r>
            <w:r>
              <w:rPr>
                <w:rFonts w:ascii="Times New Roman" w:hAnsi="Times New Roman" w:cs="Times New Roman"/>
                <w:sz w:val="20"/>
                <w:szCs w:val="20"/>
              </w:rPr>
              <w:t>83</w:t>
            </w:r>
          </w:p>
        </w:tc>
        <w:tc>
          <w:tcPr>
            <w:tcW w:w="1634" w:type="dxa"/>
            <w:tcBorders>
              <w:left w:val="single" w:sz="8" w:space="0" w:color="000000"/>
              <w:right w:val="double" w:sz="4" w:space="0" w:color="auto"/>
            </w:tcBorders>
            <w:shd w:val="clear" w:color="auto" w:fill="DAEEF3" w:themeFill="accent5" w:themeFillTint="33"/>
          </w:tcPr>
          <w:p w:rsidR="00321A62" w:rsidRPr="00883122" w:rsidRDefault="00E21632" w:rsidP="00386A32">
            <w:pPr>
              <w:pStyle w:val="TableParagraph"/>
              <w:spacing w:before="16"/>
              <w:ind w:right="338"/>
              <w:jc w:val="center"/>
              <w:rPr>
                <w:rFonts w:ascii="Times New Roman" w:hAnsi="Times New Roman" w:cs="Times New Roman"/>
                <w:sz w:val="20"/>
                <w:szCs w:val="20"/>
              </w:rPr>
            </w:pPr>
            <w:r>
              <w:rPr>
                <w:rFonts w:ascii="Times New Roman" w:hAnsi="Times New Roman" w:cs="Times New Roman"/>
                <w:sz w:val="20"/>
                <w:szCs w:val="20"/>
              </w:rPr>
              <w:t>1.88</w:t>
            </w:r>
            <w:r w:rsidR="00002449">
              <w:rPr>
                <w:rFonts w:ascii="Times New Roman" w:hAnsi="Times New Roman" w:cs="Times New Roman"/>
                <w:sz w:val="20"/>
                <w:szCs w:val="20"/>
              </w:rPr>
              <w:t>6</w:t>
            </w:r>
            <w:r w:rsidR="00386A32">
              <w:rPr>
                <w:rFonts w:ascii="Times New Roman" w:hAnsi="Times New Roman" w:cs="Times New Roman"/>
                <w:sz w:val="20"/>
                <w:szCs w:val="20"/>
              </w:rPr>
              <w:t>,</w:t>
            </w:r>
            <w:r>
              <w:rPr>
                <w:rFonts w:ascii="Times New Roman" w:hAnsi="Times New Roman" w:cs="Times New Roman"/>
                <w:sz w:val="20"/>
                <w:szCs w:val="20"/>
              </w:rPr>
              <w:t>40</w:t>
            </w:r>
          </w:p>
        </w:tc>
      </w:tr>
      <w:tr w:rsidR="00321A62" w:rsidRPr="00E630EC" w:rsidTr="00C10906">
        <w:trPr>
          <w:trHeight w:val="454"/>
        </w:trPr>
        <w:tc>
          <w:tcPr>
            <w:tcW w:w="1985" w:type="dxa"/>
            <w:tcBorders>
              <w:left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3"/>
              <w:ind w:right="58"/>
              <w:rPr>
                <w:rFonts w:ascii="Times New Roman" w:hAnsi="Times New Roman" w:cs="Times New Roman"/>
                <w:sz w:val="20"/>
                <w:szCs w:val="20"/>
              </w:rPr>
            </w:pPr>
            <w:r w:rsidRPr="00E630EC">
              <w:rPr>
                <w:rFonts w:ascii="Times New Roman" w:hAnsi="Times New Roman" w:cs="Times New Roman"/>
                <w:sz w:val="20"/>
                <w:szCs w:val="20"/>
              </w:rPr>
              <w:t>100-149 Arası</w:t>
            </w:r>
          </w:p>
        </w:tc>
        <w:tc>
          <w:tcPr>
            <w:tcW w:w="719"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992"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3</w:t>
            </w:r>
          </w:p>
        </w:tc>
        <w:tc>
          <w:tcPr>
            <w:tcW w:w="1417" w:type="dxa"/>
            <w:tcBorders>
              <w:left w:val="single" w:sz="8" w:space="0" w:color="000000"/>
              <w:right w:val="single" w:sz="8" w:space="0" w:color="000000"/>
            </w:tcBorders>
            <w:shd w:val="clear" w:color="auto" w:fill="DAEEF3" w:themeFill="accent5" w:themeFillTint="33"/>
          </w:tcPr>
          <w:p w:rsidR="00321A62" w:rsidRPr="00E630EC" w:rsidRDefault="00196B35" w:rsidP="00196B35">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137,36</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1417BF" w:rsidP="00196B35">
            <w:pPr>
              <w:jc w:val="center"/>
              <w:rPr>
                <w:sz w:val="20"/>
                <w:szCs w:val="20"/>
              </w:rPr>
            </w:pPr>
            <w:r>
              <w:rPr>
                <w:color w:val="000000"/>
                <w:sz w:val="20"/>
                <w:szCs w:val="20"/>
              </w:rPr>
              <w:t>110</w:t>
            </w:r>
            <w:r w:rsidR="00685CCE">
              <w:rPr>
                <w:color w:val="000000"/>
                <w:sz w:val="20"/>
                <w:szCs w:val="20"/>
              </w:rPr>
              <w:t>,</w:t>
            </w:r>
            <w:r>
              <w:rPr>
                <w:color w:val="000000"/>
                <w:sz w:val="20"/>
                <w:szCs w:val="20"/>
              </w:rPr>
              <w:t>23</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E21632" w:rsidP="00E21632">
            <w:pPr>
              <w:pStyle w:val="TableParagraph"/>
              <w:spacing w:before="13"/>
              <w:ind w:right="292"/>
              <w:jc w:val="center"/>
              <w:rPr>
                <w:rFonts w:ascii="Times New Roman" w:hAnsi="Times New Roman" w:cs="Times New Roman"/>
                <w:sz w:val="20"/>
                <w:szCs w:val="20"/>
              </w:rPr>
            </w:pPr>
            <w:r>
              <w:rPr>
                <w:rFonts w:ascii="Times New Roman" w:hAnsi="Times New Roman" w:cs="Times New Roman"/>
                <w:sz w:val="20"/>
                <w:szCs w:val="20"/>
              </w:rPr>
              <w:t xml:space="preserve">   15.141</w:t>
            </w:r>
            <w:r w:rsidR="00685CCE">
              <w:rPr>
                <w:rFonts w:ascii="Times New Roman" w:hAnsi="Times New Roman" w:cs="Times New Roman"/>
                <w:sz w:val="20"/>
                <w:szCs w:val="20"/>
              </w:rPr>
              <w:t>,</w:t>
            </w:r>
            <w:r>
              <w:rPr>
                <w:rFonts w:ascii="Times New Roman" w:hAnsi="Times New Roman" w:cs="Times New Roman"/>
                <w:sz w:val="20"/>
                <w:szCs w:val="20"/>
              </w:rPr>
              <w:t>19</w:t>
            </w:r>
          </w:p>
        </w:tc>
        <w:tc>
          <w:tcPr>
            <w:tcW w:w="1634" w:type="dxa"/>
            <w:tcBorders>
              <w:left w:val="single" w:sz="8" w:space="0" w:color="000000"/>
              <w:right w:val="double" w:sz="4" w:space="0" w:color="auto"/>
            </w:tcBorders>
            <w:shd w:val="clear" w:color="auto" w:fill="DAEEF3" w:themeFill="accent5" w:themeFillTint="33"/>
          </w:tcPr>
          <w:p w:rsidR="00321A62" w:rsidRPr="00883122" w:rsidRDefault="00E21632" w:rsidP="00E21632">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1.261</w:t>
            </w:r>
            <w:r w:rsidR="00685CCE">
              <w:rPr>
                <w:rFonts w:ascii="Times New Roman" w:hAnsi="Times New Roman" w:cs="Times New Roman"/>
                <w:sz w:val="20"/>
                <w:szCs w:val="20"/>
              </w:rPr>
              <w:t>,</w:t>
            </w:r>
            <w:r>
              <w:rPr>
                <w:rFonts w:ascii="Times New Roman" w:hAnsi="Times New Roman" w:cs="Times New Roman"/>
                <w:sz w:val="20"/>
                <w:szCs w:val="20"/>
              </w:rPr>
              <w:t>76</w:t>
            </w:r>
          </w:p>
        </w:tc>
      </w:tr>
      <w:tr w:rsidR="00321A62" w:rsidRPr="00E630EC" w:rsidTr="00C10906">
        <w:trPr>
          <w:trHeight w:val="454"/>
        </w:trPr>
        <w:tc>
          <w:tcPr>
            <w:tcW w:w="1985" w:type="dxa"/>
            <w:tcBorders>
              <w:left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3"/>
              <w:ind w:right="57"/>
              <w:rPr>
                <w:rFonts w:ascii="Times New Roman" w:hAnsi="Times New Roman" w:cs="Times New Roman"/>
                <w:sz w:val="20"/>
                <w:szCs w:val="20"/>
              </w:rPr>
            </w:pPr>
            <w:r w:rsidRPr="00E630EC">
              <w:rPr>
                <w:rFonts w:ascii="Times New Roman" w:hAnsi="Times New Roman" w:cs="Times New Roman"/>
                <w:sz w:val="20"/>
                <w:szCs w:val="20"/>
              </w:rPr>
              <w:t>50-99 Arası</w:t>
            </w:r>
          </w:p>
        </w:tc>
        <w:tc>
          <w:tcPr>
            <w:tcW w:w="719"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992"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4</w:t>
            </w:r>
          </w:p>
        </w:tc>
        <w:tc>
          <w:tcPr>
            <w:tcW w:w="1417" w:type="dxa"/>
            <w:tcBorders>
              <w:left w:val="single" w:sz="8" w:space="0" w:color="000000"/>
              <w:right w:val="single" w:sz="8" w:space="0" w:color="000000"/>
            </w:tcBorders>
            <w:shd w:val="clear" w:color="auto" w:fill="DAEEF3" w:themeFill="accent5" w:themeFillTint="33"/>
          </w:tcPr>
          <w:p w:rsidR="00321A62" w:rsidRPr="00E630EC" w:rsidRDefault="00196B35" w:rsidP="00196B35">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69,36</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1417BF" w:rsidP="001417BF">
            <w:pPr>
              <w:jc w:val="center"/>
              <w:rPr>
                <w:sz w:val="20"/>
                <w:szCs w:val="20"/>
              </w:rPr>
            </w:pPr>
            <w:r>
              <w:rPr>
                <w:color w:val="000000"/>
                <w:sz w:val="20"/>
                <w:szCs w:val="20"/>
              </w:rPr>
              <w:t>110</w:t>
            </w:r>
            <w:r w:rsidR="00685CCE">
              <w:rPr>
                <w:color w:val="000000"/>
                <w:sz w:val="20"/>
                <w:szCs w:val="20"/>
              </w:rPr>
              <w:t>,</w:t>
            </w:r>
            <w:r>
              <w:rPr>
                <w:color w:val="000000"/>
                <w:sz w:val="20"/>
                <w:szCs w:val="20"/>
              </w:rPr>
              <w:t>23</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E21632" w:rsidP="00386A32">
            <w:pPr>
              <w:pStyle w:val="TableParagraph"/>
              <w:spacing w:before="13"/>
              <w:ind w:right="292"/>
              <w:jc w:val="center"/>
              <w:rPr>
                <w:rFonts w:ascii="Times New Roman" w:hAnsi="Times New Roman" w:cs="Times New Roman"/>
                <w:sz w:val="20"/>
                <w:szCs w:val="20"/>
              </w:rPr>
            </w:pPr>
            <w:r>
              <w:rPr>
                <w:rFonts w:ascii="Times New Roman" w:hAnsi="Times New Roman" w:cs="Times New Roman"/>
                <w:sz w:val="20"/>
                <w:szCs w:val="20"/>
              </w:rPr>
              <w:t xml:space="preserve">     7</w:t>
            </w:r>
            <w:r w:rsidR="00685CCE">
              <w:rPr>
                <w:rFonts w:ascii="Times New Roman" w:hAnsi="Times New Roman" w:cs="Times New Roman"/>
                <w:sz w:val="20"/>
                <w:szCs w:val="20"/>
              </w:rPr>
              <w:t>.</w:t>
            </w:r>
            <w:r>
              <w:rPr>
                <w:rFonts w:ascii="Times New Roman" w:hAnsi="Times New Roman" w:cs="Times New Roman"/>
                <w:sz w:val="20"/>
                <w:szCs w:val="20"/>
              </w:rPr>
              <w:t>645</w:t>
            </w:r>
            <w:r w:rsidR="004C45F6">
              <w:rPr>
                <w:rFonts w:ascii="Times New Roman" w:hAnsi="Times New Roman" w:cs="Times New Roman"/>
                <w:sz w:val="20"/>
                <w:szCs w:val="20"/>
              </w:rPr>
              <w:t>,5</w:t>
            </w:r>
            <w:r>
              <w:rPr>
                <w:rFonts w:ascii="Times New Roman" w:hAnsi="Times New Roman" w:cs="Times New Roman"/>
                <w:sz w:val="20"/>
                <w:szCs w:val="20"/>
              </w:rPr>
              <w:t>5</w:t>
            </w:r>
          </w:p>
        </w:tc>
        <w:tc>
          <w:tcPr>
            <w:tcW w:w="1634" w:type="dxa"/>
            <w:tcBorders>
              <w:left w:val="single" w:sz="8" w:space="0" w:color="000000"/>
              <w:right w:val="double" w:sz="4" w:space="0" w:color="auto"/>
            </w:tcBorders>
            <w:shd w:val="clear" w:color="auto" w:fill="DAEEF3" w:themeFill="accent5" w:themeFillTint="33"/>
          </w:tcPr>
          <w:p w:rsidR="00321A62" w:rsidRPr="00883122" w:rsidRDefault="00E21632" w:rsidP="00386A32">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637</w:t>
            </w:r>
            <w:r w:rsidR="00386A32">
              <w:rPr>
                <w:rFonts w:ascii="Times New Roman" w:hAnsi="Times New Roman" w:cs="Times New Roman"/>
                <w:sz w:val="20"/>
                <w:szCs w:val="20"/>
              </w:rPr>
              <w:t>,</w:t>
            </w:r>
            <w:r>
              <w:rPr>
                <w:rFonts w:ascii="Times New Roman" w:hAnsi="Times New Roman" w:cs="Times New Roman"/>
                <w:sz w:val="20"/>
                <w:szCs w:val="20"/>
              </w:rPr>
              <w:t>12</w:t>
            </w:r>
          </w:p>
        </w:tc>
      </w:tr>
      <w:tr w:rsidR="00321A62" w:rsidRPr="00E630EC" w:rsidTr="00C10906">
        <w:trPr>
          <w:trHeight w:val="454"/>
        </w:trPr>
        <w:tc>
          <w:tcPr>
            <w:tcW w:w="1985" w:type="dxa"/>
            <w:tcBorders>
              <w:left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6"/>
              <w:ind w:right="58"/>
              <w:rPr>
                <w:rFonts w:ascii="Times New Roman" w:hAnsi="Times New Roman" w:cs="Times New Roman"/>
                <w:sz w:val="20"/>
                <w:szCs w:val="20"/>
              </w:rPr>
            </w:pPr>
            <w:r w:rsidRPr="00E630EC">
              <w:rPr>
                <w:rFonts w:ascii="Times New Roman" w:hAnsi="Times New Roman" w:cs="Times New Roman"/>
                <w:sz w:val="20"/>
                <w:szCs w:val="20"/>
              </w:rPr>
              <w:t>10-49 Arası</w:t>
            </w:r>
          </w:p>
        </w:tc>
        <w:tc>
          <w:tcPr>
            <w:tcW w:w="719"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992" w:type="dxa"/>
            <w:tcBorders>
              <w:left w:val="single" w:sz="8" w:space="0" w:color="000000"/>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5</w:t>
            </w:r>
          </w:p>
        </w:tc>
        <w:tc>
          <w:tcPr>
            <w:tcW w:w="1417" w:type="dxa"/>
            <w:tcBorders>
              <w:left w:val="single" w:sz="8" w:space="0" w:color="000000"/>
              <w:right w:val="single" w:sz="8" w:space="0" w:color="000000"/>
            </w:tcBorders>
            <w:shd w:val="clear" w:color="auto" w:fill="DAEEF3" w:themeFill="accent5" w:themeFillTint="33"/>
          </w:tcPr>
          <w:p w:rsidR="00321A62" w:rsidRPr="00E630EC" w:rsidRDefault="00196B35" w:rsidP="00196B35">
            <w:pPr>
              <w:pStyle w:val="TableParagraph"/>
              <w:spacing w:before="16"/>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34</w:t>
            </w:r>
            <w:r w:rsidR="00FA2DBD">
              <w:rPr>
                <w:rFonts w:ascii="Times New Roman" w:hAnsi="Times New Roman" w:cs="Times New Roman"/>
                <w:sz w:val="20"/>
                <w:szCs w:val="20"/>
              </w:rPr>
              <w:t>,00</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1417BF" w:rsidP="00002449">
            <w:pPr>
              <w:jc w:val="center"/>
              <w:rPr>
                <w:sz w:val="20"/>
                <w:szCs w:val="20"/>
              </w:rPr>
            </w:pPr>
            <w:r>
              <w:rPr>
                <w:color w:val="000000"/>
                <w:sz w:val="20"/>
                <w:szCs w:val="20"/>
              </w:rPr>
              <w:t>110</w:t>
            </w:r>
            <w:r w:rsidR="00685CCE">
              <w:rPr>
                <w:color w:val="000000"/>
                <w:sz w:val="20"/>
                <w:szCs w:val="20"/>
              </w:rPr>
              <w:t>,</w:t>
            </w:r>
            <w:r>
              <w:rPr>
                <w:color w:val="000000"/>
                <w:sz w:val="20"/>
                <w:szCs w:val="20"/>
              </w:rPr>
              <w:t>23</w:t>
            </w:r>
          </w:p>
        </w:tc>
        <w:tc>
          <w:tcPr>
            <w:tcW w:w="1276" w:type="dxa"/>
            <w:tcBorders>
              <w:left w:val="single" w:sz="8" w:space="0" w:color="000000"/>
              <w:right w:val="single" w:sz="8" w:space="0" w:color="000000"/>
            </w:tcBorders>
            <w:shd w:val="clear" w:color="auto" w:fill="DAEEF3" w:themeFill="accent5" w:themeFillTint="33"/>
          </w:tcPr>
          <w:p w:rsidR="00321A62" w:rsidRPr="00883122" w:rsidRDefault="00E21632" w:rsidP="00386A32">
            <w:pPr>
              <w:pStyle w:val="TableParagraph"/>
              <w:spacing w:before="16"/>
              <w:ind w:right="292"/>
              <w:jc w:val="center"/>
              <w:rPr>
                <w:rFonts w:ascii="Times New Roman" w:hAnsi="Times New Roman" w:cs="Times New Roman"/>
                <w:sz w:val="20"/>
                <w:szCs w:val="20"/>
              </w:rPr>
            </w:pPr>
            <w:r>
              <w:rPr>
                <w:rFonts w:ascii="Times New Roman" w:hAnsi="Times New Roman" w:cs="Times New Roman"/>
                <w:sz w:val="20"/>
                <w:szCs w:val="20"/>
              </w:rPr>
              <w:t xml:space="preserve">     3.747</w:t>
            </w:r>
            <w:r w:rsidR="00685CCE">
              <w:rPr>
                <w:rFonts w:ascii="Times New Roman" w:hAnsi="Times New Roman" w:cs="Times New Roman"/>
                <w:sz w:val="20"/>
                <w:szCs w:val="20"/>
              </w:rPr>
              <w:t>,</w:t>
            </w:r>
            <w:r>
              <w:rPr>
                <w:rFonts w:ascii="Times New Roman" w:hAnsi="Times New Roman" w:cs="Times New Roman"/>
                <w:sz w:val="20"/>
                <w:szCs w:val="20"/>
              </w:rPr>
              <w:t>82</w:t>
            </w:r>
          </w:p>
        </w:tc>
        <w:tc>
          <w:tcPr>
            <w:tcW w:w="1634" w:type="dxa"/>
            <w:tcBorders>
              <w:left w:val="single" w:sz="8" w:space="0" w:color="000000"/>
              <w:right w:val="double" w:sz="4" w:space="0" w:color="auto"/>
            </w:tcBorders>
            <w:shd w:val="clear" w:color="auto" w:fill="DAEEF3" w:themeFill="accent5" w:themeFillTint="33"/>
          </w:tcPr>
          <w:p w:rsidR="00321A62" w:rsidRPr="00883122" w:rsidRDefault="00E21632" w:rsidP="00386A32">
            <w:pPr>
              <w:pStyle w:val="TableParagraph"/>
              <w:spacing w:before="16"/>
              <w:ind w:right="338"/>
              <w:jc w:val="center"/>
              <w:rPr>
                <w:rFonts w:ascii="Times New Roman" w:hAnsi="Times New Roman" w:cs="Times New Roman"/>
                <w:sz w:val="20"/>
                <w:szCs w:val="20"/>
              </w:rPr>
            </w:pPr>
            <w:r>
              <w:rPr>
                <w:rFonts w:ascii="Times New Roman" w:hAnsi="Times New Roman" w:cs="Times New Roman"/>
                <w:sz w:val="20"/>
                <w:szCs w:val="20"/>
              </w:rPr>
              <w:t>31</w:t>
            </w:r>
            <w:r w:rsidR="004C45F6">
              <w:rPr>
                <w:rFonts w:ascii="Times New Roman" w:hAnsi="Times New Roman" w:cs="Times New Roman"/>
                <w:sz w:val="20"/>
                <w:szCs w:val="20"/>
              </w:rPr>
              <w:t>2</w:t>
            </w:r>
            <w:r w:rsidR="00386A32">
              <w:rPr>
                <w:rFonts w:ascii="Times New Roman" w:hAnsi="Times New Roman" w:cs="Times New Roman"/>
                <w:sz w:val="20"/>
                <w:szCs w:val="20"/>
              </w:rPr>
              <w:t>,</w:t>
            </w:r>
            <w:r>
              <w:rPr>
                <w:rFonts w:ascii="Times New Roman" w:hAnsi="Times New Roman" w:cs="Times New Roman"/>
                <w:sz w:val="20"/>
                <w:szCs w:val="20"/>
              </w:rPr>
              <w:t>31</w:t>
            </w:r>
          </w:p>
        </w:tc>
      </w:tr>
      <w:tr w:rsidR="00321A62" w:rsidRPr="00E630EC" w:rsidTr="00C10906">
        <w:trPr>
          <w:trHeight w:val="454"/>
        </w:trPr>
        <w:tc>
          <w:tcPr>
            <w:tcW w:w="1985" w:type="dxa"/>
            <w:tcBorders>
              <w:left w:val="double" w:sz="4" w:space="0" w:color="auto"/>
              <w:bottom w:val="double" w:sz="4" w:space="0" w:color="auto"/>
              <w:right w:val="single" w:sz="8" w:space="0" w:color="000000"/>
            </w:tcBorders>
            <w:shd w:val="clear" w:color="auto" w:fill="DAEEF3" w:themeFill="accent5" w:themeFillTint="33"/>
          </w:tcPr>
          <w:p w:rsidR="00321A62" w:rsidRPr="00E630EC" w:rsidRDefault="00321A62" w:rsidP="001C5270">
            <w:pPr>
              <w:pStyle w:val="TableParagraph"/>
              <w:spacing w:before="13"/>
              <w:ind w:right="58"/>
              <w:rPr>
                <w:rFonts w:ascii="Times New Roman" w:hAnsi="Times New Roman" w:cs="Times New Roman"/>
                <w:sz w:val="20"/>
                <w:szCs w:val="20"/>
              </w:rPr>
            </w:pPr>
            <w:r w:rsidRPr="00E630EC">
              <w:rPr>
                <w:rFonts w:ascii="Times New Roman" w:hAnsi="Times New Roman" w:cs="Times New Roman"/>
                <w:sz w:val="20"/>
                <w:szCs w:val="20"/>
              </w:rPr>
              <w:t>0-9 Arası</w:t>
            </w:r>
          </w:p>
        </w:tc>
        <w:tc>
          <w:tcPr>
            <w:tcW w:w="719" w:type="dxa"/>
            <w:tcBorders>
              <w:left w:val="single" w:sz="8" w:space="0" w:color="000000"/>
              <w:bottom w:val="double" w:sz="4" w:space="0" w:color="auto"/>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sidRPr="00E630EC">
              <w:rPr>
                <w:color w:val="000000"/>
                <w:sz w:val="20"/>
                <w:szCs w:val="20"/>
              </w:rPr>
              <w:t>6</w:t>
            </w:r>
          </w:p>
        </w:tc>
        <w:tc>
          <w:tcPr>
            <w:tcW w:w="992" w:type="dxa"/>
            <w:tcBorders>
              <w:left w:val="single" w:sz="8" w:space="0" w:color="000000"/>
              <w:bottom w:val="double" w:sz="4" w:space="0" w:color="auto"/>
              <w:right w:val="single" w:sz="8" w:space="0" w:color="000000"/>
            </w:tcBorders>
            <w:shd w:val="clear" w:color="auto" w:fill="DAEEF3" w:themeFill="accent5" w:themeFillTint="33"/>
          </w:tcPr>
          <w:p w:rsidR="00321A62" w:rsidRPr="00E630EC" w:rsidRDefault="00321A62" w:rsidP="00196B35">
            <w:pPr>
              <w:jc w:val="center"/>
              <w:rPr>
                <w:color w:val="000000"/>
                <w:sz w:val="20"/>
                <w:szCs w:val="20"/>
              </w:rPr>
            </w:pPr>
            <w:r>
              <w:rPr>
                <w:color w:val="000000"/>
                <w:sz w:val="20"/>
                <w:szCs w:val="20"/>
              </w:rPr>
              <w:t>6</w:t>
            </w:r>
          </w:p>
        </w:tc>
        <w:tc>
          <w:tcPr>
            <w:tcW w:w="1417" w:type="dxa"/>
            <w:tcBorders>
              <w:left w:val="single" w:sz="8" w:space="0" w:color="000000"/>
              <w:bottom w:val="double" w:sz="4" w:space="0" w:color="auto"/>
              <w:right w:val="single" w:sz="8" w:space="0" w:color="000000"/>
            </w:tcBorders>
            <w:shd w:val="clear" w:color="auto" w:fill="DAEEF3" w:themeFill="accent5" w:themeFillTint="33"/>
          </w:tcPr>
          <w:p w:rsidR="00321A62" w:rsidRPr="00E630EC" w:rsidRDefault="00196B35" w:rsidP="00196B35">
            <w:pPr>
              <w:pStyle w:val="TableParagraph"/>
              <w:spacing w:before="13"/>
              <w:ind w:right="338"/>
              <w:jc w:val="center"/>
              <w:rPr>
                <w:rFonts w:ascii="Times New Roman" w:hAnsi="Times New Roman" w:cs="Times New Roman"/>
                <w:sz w:val="20"/>
                <w:szCs w:val="20"/>
              </w:rPr>
            </w:pPr>
            <w:r>
              <w:rPr>
                <w:rFonts w:ascii="Times New Roman" w:hAnsi="Times New Roman" w:cs="Times New Roman"/>
                <w:sz w:val="20"/>
                <w:szCs w:val="20"/>
              </w:rPr>
              <w:t xml:space="preserve">        </w:t>
            </w:r>
            <w:r w:rsidR="00321A62" w:rsidRPr="00E630EC">
              <w:rPr>
                <w:rFonts w:ascii="Times New Roman" w:hAnsi="Times New Roman" w:cs="Times New Roman"/>
                <w:sz w:val="20"/>
                <w:szCs w:val="20"/>
              </w:rPr>
              <w:t>5,44</w:t>
            </w:r>
          </w:p>
        </w:tc>
        <w:tc>
          <w:tcPr>
            <w:tcW w:w="1276" w:type="dxa"/>
            <w:tcBorders>
              <w:left w:val="single" w:sz="8" w:space="0" w:color="000000"/>
              <w:bottom w:val="double" w:sz="4" w:space="0" w:color="auto"/>
              <w:right w:val="single" w:sz="8" w:space="0" w:color="000000"/>
            </w:tcBorders>
            <w:shd w:val="clear" w:color="auto" w:fill="DAEEF3" w:themeFill="accent5" w:themeFillTint="33"/>
          </w:tcPr>
          <w:p w:rsidR="00321A62" w:rsidRPr="00883122" w:rsidRDefault="001417BF" w:rsidP="001417BF">
            <w:pPr>
              <w:jc w:val="center"/>
              <w:rPr>
                <w:color w:val="000000"/>
                <w:sz w:val="20"/>
                <w:szCs w:val="20"/>
              </w:rPr>
            </w:pPr>
            <w:bookmarkStart w:id="32" w:name="_GoBack"/>
            <w:bookmarkEnd w:id="32"/>
            <w:r>
              <w:rPr>
                <w:color w:val="000000"/>
                <w:sz w:val="20"/>
                <w:szCs w:val="20"/>
              </w:rPr>
              <w:t>110</w:t>
            </w:r>
            <w:r w:rsidR="00685CCE">
              <w:rPr>
                <w:color w:val="000000"/>
                <w:sz w:val="20"/>
                <w:szCs w:val="20"/>
              </w:rPr>
              <w:t>,</w:t>
            </w:r>
            <w:r>
              <w:rPr>
                <w:color w:val="000000"/>
                <w:sz w:val="20"/>
                <w:szCs w:val="20"/>
              </w:rPr>
              <w:t>23</w:t>
            </w:r>
          </w:p>
        </w:tc>
        <w:tc>
          <w:tcPr>
            <w:tcW w:w="1276" w:type="dxa"/>
            <w:tcBorders>
              <w:left w:val="single" w:sz="8" w:space="0" w:color="000000"/>
              <w:bottom w:val="double" w:sz="4" w:space="0" w:color="auto"/>
              <w:right w:val="single" w:sz="8" w:space="0" w:color="000000"/>
            </w:tcBorders>
            <w:shd w:val="clear" w:color="auto" w:fill="DAEEF3" w:themeFill="accent5" w:themeFillTint="33"/>
          </w:tcPr>
          <w:p w:rsidR="00321A62" w:rsidRPr="00883122" w:rsidRDefault="004C45F6" w:rsidP="00386A32">
            <w:pPr>
              <w:jc w:val="center"/>
              <w:rPr>
                <w:sz w:val="20"/>
                <w:szCs w:val="20"/>
              </w:rPr>
            </w:pPr>
            <w:r>
              <w:rPr>
                <w:sz w:val="20"/>
                <w:szCs w:val="20"/>
              </w:rPr>
              <w:t xml:space="preserve">   </w:t>
            </w:r>
            <w:r w:rsidR="00E21632">
              <w:rPr>
                <w:sz w:val="20"/>
                <w:szCs w:val="20"/>
              </w:rPr>
              <w:t>599,65</w:t>
            </w:r>
          </w:p>
        </w:tc>
        <w:tc>
          <w:tcPr>
            <w:tcW w:w="1634" w:type="dxa"/>
            <w:tcBorders>
              <w:left w:val="single" w:sz="8" w:space="0" w:color="000000"/>
              <w:bottom w:val="double" w:sz="4" w:space="0" w:color="auto"/>
              <w:right w:val="double" w:sz="4" w:space="0" w:color="auto"/>
            </w:tcBorders>
            <w:shd w:val="clear" w:color="auto" w:fill="DAEEF3" w:themeFill="accent5" w:themeFillTint="33"/>
          </w:tcPr>
          <w:p w:rsidR="00321A62" w:rsidRPr="00883122" w:rsidRDefault="0057212F" w:rsidP="0057212F">
            <w:pPr>
              <w:pStyle w:val="TableParagraph"/>
              <w:spacing w:before="13"/>
              <w:rPr>
                <w:rFonts w:ascii="Times New Roman" w:hAnsi="Times New Roman" w:cs="Times New Roman"/>
                <w:sz w:val="20"/>
                <w:szCs w:val="20"/>
              </w:rPr>
            </w:pPr>
            <w:r>
              <w:rPr>
                <w:rFonts w:ascii="Times New Roman" w:hAnsi="Times New Roman" w:cs="Times New Roman"/>
                <w:sz w:val="20"/>
                <w:szCs w:val="20"/>
              </w:rPr>
              <w:t xml:space="preserve">         </w:t>
            </w:r>
            <w:r w:rsidR="00E21632">
              <w:rPr>
                <w:rFonts w:ascii="Times New Roman" w:hAnsi="Times New Roman" w:cs="Times New Roman"/>
                <w:sz w:val="20"/>
                <w:szCs w:val="20"/>
              </w:rPr>
              <w:t>49,97</w:t>
            </w:r>
          </w:p>
        </w:tc>
      </w:tr>
    </w:tbl>
    <w:p w:rsidR="001C5270" w:rsidRPr="007718DB" w:rsidRDefault="001C5270" w:rsidP="001C5270">
      <w:pPr>
        <w:rPr>
          <w:b/>
          <w:caps/>
        </w:rPr>
      </w:pPr>
    </w:p>
    <w:p w:rsidR="00E3246D" w:rsidRDefault="00E3246D" w:rsidP="001C5270">
      <w:pPr>
        <w:rPr>
          <w:b/>
          <w:caps/>
        </w:rPr>
      </w:pPr>
    </w:p>
    <w:p w:rsidR="00E3246D" w:rsidRDefault="00E3246D" w:rsidP="001C5270">
      <w:pPr>
        <w:rPr>
          <w:b/>
          <w:caps/>
        </w:rPr>
      </w:pPr>
    </w:p>
    <w:p w:rsidR="001C5270" w:rsidRDefault="001C5270" w:rsidP="001C5270">
      <w:pPr>
        <w:rPr>
          <w:b/>
          <w:caps/>
        </w:rPr>
      </w:pPr>
      <w:r w:rsidRPr="007718DB">
        <w:rPr>
          <w:b/>
          <w:caps/>
        </w:rPr>
        <w:t>4.2.8</w:t>
      </w:r>
      <w:r w:rsidR="007718DB">
        <w:rPr>
          <w:b/>
          <w:caps/>
        </w:rPr>
        <w:t xml:space="preserve"> . </w:t>
      </w:r>
      <w:r w:rsidRPr="007718DB">
        <w:rPr>
          <w:b/>
          <w:caps/>
        </w:rPr>
        <w:t>Sinema,Tiyatro,opera,balevb.biletle girilen koltuklu eğlence yerleri evsel atık miktarı hesabı</w:t>
      </w:r>
    </w:p>
    <w:p w:rsidR="00714D34" w:rsidRPr="007718DB" w:rsidRDefault="00714D34" w:rsidP="001C5270">
      <w:pPr>
        <w:rPr>
          <w:b/>
          <w:caps/>
        </w:rPr>
      </w:pPr>
    </w:p>
    <w:p w:rsidR="001C5270" w:rsidRPr="001C5270" w:rsidRDefault="001C5270" w:rsidP="001C5270">
      <w:r w:rsidRPr="001C5270">
        <w:tab/>
        <w:t>Sinema,Tiyatro,opera,bale</w:t>
      </w:r>
      <w:r w:rsidR="00FA19C4">
        <w:t xml:space="preserve"> </w:t>
      </w:r>
      <w:r w:rsidRPr="001C5270">
        <w:t>vb.biletle girilen koltuklu eğlence yerleri evsel atık miktarı hesabında Belediyemiz bilgi sistemindeki kayıtlardan yararlanılmıştır.Gruplara göre sinema,tiyatro vb. yerlerin koltuk sayıları ortalamaları alınarak,bulunan tutar gruptaki işyeri sayısı ve birim başına düşen atık miktarı ile çarpılmak yoluyla evsel atık miktarı hesaplanmıştır.Birim başına düşen evsel atık miktarı Kılavuzun 71.sayfasındaki verilere göre kılavuzda referans olan katı atık miktarı bu alan için de referans alınmıştır.(10 kişi için 2,5 ton /yıllık ise 2,5/10=0,25 ton/yıl)</w:t>
      </w:r>
    </w:p>
    <w:p w:rsidR="001C5270" w:rsidRPr="001C5270" w:rsidRDefault="001C5270" w:rsidP="001C5270">
      <w:r w:rsidRPr="001C5270">
        <w:lastRenderedPageBreak/>
        <w:t>Sinema Tiyatro vb. Yerler Evsel Atık Miktarı Hesabı (Gruplara Göre)</w:t>
      </w:r>
    </w:p>
    <w:p w:rsidR="001C5270" w:rsidRPr="001C5270" w:rsidRDefault="001C5270" w:rsidP="001C5270">
      <w:pPr>
        <w:pStyle w:val="GvdeMetni"/>
        <w:spacing w:before="8"/>
      </w:pPr>
    </w:p>
    <w:tbl>
      <w:tblPr>
        <w:tblStyle w:val="TableNormal"/>
        <w:tblW w:w="0" w:type="auto"/>
        <w:tblInd w:w="-2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411"/>
        <w:gridCol w:w="662"/>
        <w:gridCol w:w="839"/>
        <w:gridCol w:w="876"/>
        <w:gridCol w:w="816"/>
        <w:gridCol w:w="1192"/>
        <w:gridCol w:w="1797"/>
        <w:gridCol w:w="1788"/>
      </w:tblGrid>
      <w:tr w:rsidR="001C5270" w:rsidRPr="001C5270" w:rsidTr="007B367D">
        <w:trPr>
          <w:trHeight w:hRule="exact" w:val="737"/>
        </w:trPr>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8"/>
              <w:jc w:val="center"/>
              <w:rPr>
                <w:rFonts w:ascii="Times New Roman" w:hAnsi="Times New Roman" w:cs="Times New Roman"/>
                <w:sz w:val="20"/>
                <w:szCs w:val="20"/>
              </w:rPr>
            </w:pPr>
          </w:p>
          <w:p w:rsidR="001C5270" w:rsidRPr="001C5270" w:rsidRDefault="001C5270" w:rsidP="007B367D">
            <w:pPr>
              <w:pStyle w:val="TableParagraph"/>
              <w:spacing w:before="1"/>
              <w:ind w:right="89"/>
              <w:jc w:val="center"/>
              <w:rPr>
                <w:rFonts w:ascii="Times New Roman" w:hAnsi="Times New Roman" w:cs="Times New Roman"/>
                <w:sz w:val="20"/>
                <w:szCs w:val="20"/>
              </w:rPr>
            </w:pPr>
            <w:r w:rsidRPr="001C5270">
              <w:rPr>
                <w:rFonts w:ascii="Times New Roman" w:hAnsi="Times New Roman" w:cs="Times New Roman"/>
                <w:sz w:val="20"/>
                <w:szCs w:val="20"/>
              </w:rPr>
              <w:t>AÇIKLAMA</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8"/>
              <w:jc w:val="center"/>
              <w:rPr>
                <w:rFonts w:ascii="Times New Roman" w:hAnsi="Times New Roman" w:cs="Times New Roman"/>
                <w:sz w:val="20"/>
                <w:szCs w:val="20"/>
              </w:rPr>
            </w:pPr>
          </w:p>
          <w:p w:rsidR="001C5270" w:rsidRPr="001C5270" w:rsidRDefault="001C5270" w:rsidP="007B367D">
            <w:pPr>
              <w:pStyle w:val="TableParagraph"/>
              <w:spacing w:before="1"/>
              <w:ind w:right="113"/>
              <w:jc w:val="center"/>
              <w:rPr>
                <w:rFonts w:ascii="Times New Roman" w:hAnsi="Times New Roman" w:cs="Times New Roman"/>
                <w:sz w:val="20"/>
                <w:szCs w:val="20"/>
              </w:rPr>
            </w:pPr>
            <w:r w:rsidRPr="001C5270">
              <w:rPr>
                <w:rFonts w:ascii="Times New Roman" w:hAnsi="Times New Roman" w:cs="Times New Roman"/>
                <w:sz w:val="20"/>
                <w:szCs w:val="20"/>
              </w:rPr>
              <w:t>GRUP</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8"/>
              <w:jc w:val="center"/>
              <w:rPr>
                <w:rFonts w:ascii="Times New Roman" w:hAnsi="Times New Roman" w:cs="Times New Roman"/>
                <w:sz w:val="20"/>
                <w:szCs w:val="20"/>
              </w:rPr>
            </w:pPr>
          </w:p>
          <w:p w:rsidR="001C5270" w:rsidRPr="001C5270" w:rsidRDefault="001C5270" w:rsidP="007B367D">
            <w:pPr>
              <w:pStyle w:val="TableParagraph"/>
              <w:spacing w:before="1"/>
              <w:ind w:right="46"/>
              <w:jc w:val="center"/>
              <w:rPr>
                <w:rFonts w:ascii="Times New Roman" w:hAnsi="Times New Roman" w:cs="Times New Roman"/>
                <w:sz w:val="20"/>
                <w:szCs w:val="20"/>
              </w:rPr>
            </w:pPr>
            <w:r w:rsidRPr="001C5270">
              <w:rPr>
                <w:rFonts w:ascii="Times New Roman" w:hAnsi="Times New Roman" w:cs="Times New Roman"/>
                <w:sz w:val="20"/>
                <w:szCs w:val="20"/>
              </w:rPr>
              <w:t>DERECE</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16"/>
              <w:ind w:right="153"/>
              <w:jc w:val="center"/>
              <w:rPr>
                <w:rFonts w:ascii="Times New Roman" w:hAnsi="Times New Roman" w:cs="Times New Roman"/>
                <w:sz w:val="20"/>
                <w:szCs w:val="20"/>
              </w:rPr>
            </w:pPr>
            <w:r w:rsidRPr="001C5270">
              <w:rPr>
                <w:rFonts w:ascii="Times New Roman" w:hAnsi="Times New Roman" w:cs="Times New Roman"/>
                <w:sz w:val="20"/>
                <w:szCs w:val="20"/>
              </w:rPr>
              <w:t>ÜST SINIR</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16"/>
              <w:ind w:right="88"/>
              <w:jc w:val="center"/>
              <w:rPr>
                <w:rFonts w:ascii="Times New Roman" w:hAnsi="Times New Roman" w:cs="Times New Roman"/>
                <w:sz w:val="20"/>
                <w:szCs w:val="20"/>
              </w:rPr>
            </w:pPr>
            <w:r w:rsidRPr="001C5270">
              <w:rPr>
                <w:rFonts w:ascii="Times New Roman" w:hAnsi="Times New Roman" w:cs="Times New Roman"/>
                <w:sz w:val="20"/>
                <w:szCs w:val="20"/>
              </w:rPr>
              <w:t>ALT SINIR</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8"/>
              <w:jc w:val="center"/>
              <w:rPr>
                <w:rFonts w:ascii="Times New Roman" w:hAnsi="Times New Roman" w:cs="Times New Roman"/>
                <w:sz w:val="20"/>
                <w:szCs w:val="20"/>
              </w:rPr>
            </w:pPr>
          </w:p>
          <w:p w:rsidR="001C5270" w:rsidRPr="001C5270" w:rsidRDefault="001C5270" w:rsidP="007B367D">
            <w:pPr>
              <w:pStyle w:val="TableParagraph"/>
              <w:spacing w:before="1"/>
              <w:ind w:right="43"/>
              <w:jc w:val="center"/>
              <w:rPr>
                <w:rFonts w:ascii="Times New Roman" w:hAnsi="Times New Roman" w:cs="Times New Roman"/>
                <w:sz w:val="20"/>
                <w:szCs w:val="20"/>
              </w:rPr>
            </w:pPr>
            <w:r w:rsidRPr="001C5270">
              <w:rPr>
                <w:rFonts w:ascii="Times New Roman" w:hAnsi="Times New Roman" w:cs="Times New Roman"/>
                <w:sz w:val="20"/>
                <w:szCs w:val="20"/>
              </w:rPr>
              <w:t>ORTALAMA</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16"/>
              <w:ind w:right="426"/>
              <w:jc w:val="center"/>
              <w:rPr>
                <w:rFonts w:ascii="Times New Roman" w:hAnsi="Times New Roman" w:cs="Times New Roman"/>
                <w:sz w:val="20"/>
                <w:szCs w:val="20"/>
              </w:rPr>
            </w:pPr>
            <w:r w:rsidRPr="001C5270">
              <w:rPr>
                <w:rFonts w:ascii="Times New Roman" w:hAnsi="Times New Roman" w:cs="Times New Roman"/>
                <w:sz w:val="20"/>
                <w:szCs w:val="20"/>
              </w:rPr>
              <w:t>BİRİM ATIK MİKTARI</w:t>
            </w:r>
          </w:p>
        </w:tc>
        <w:tc>
          <w:tcPr>
            <w:tcW w:w="0" w:type="auto"/>
            <w:tcBorders>
              <w:top w:val="double" w:sz="4" w:space="0" w:color="auto"/>
              <w:bottom w:val="single" w:sz="6" w:space="0" w:color="auto"/>
            </w:tcBorders>
            <w:shd w:val="clear" w:color="auto" w:fill="EAF1DD" w:themeFill="accent3" w:themeFillTint="33"/>
            <w:vAlign w:val="center"/>
          </w:tcPr>
          <w:p w:rsidR="001C5270" w:rsidRPr="001C5270" w:rsidRDefault="001C5270" w:rsidP="007B367D">
            <w:pPr>
              <w:pStyle w:val="TableParagraph"/>
              <w:spacing w:before="16"/>
              <w:ind w:right="428"/>
              <w:jc w:val="center"/>
              <w:rPr>
                <w:rFonts w:ascii="Times New Roman" w:hAnsi="Times New Roman" w:cs="Times New Roman"/>
                <w:sz w:val="20"/>
                <w:szCs w:val="20"/>
              </w:rPr>
            </w:pPr>
            <w:r w:rsidRPr="001C5270">
              <w:rPr>
                <w:rFonts w:ascii="Times New Roman" w:hAnsi="Times New Roman" w:cs="Times New Roman"/>
                <w:sz w:val="20"/>
                <w:szCs w:val="20"/>
              </w:rPr>
              <w:t>GRUP ATIK MİKTARI</w:t>
            </w:r>
          </w:p>
        </w:tc>
      </w:tr>
      <w:tr w:rsidR="001C5270" w:rsidRPr="001C5270" w:rsidTr="007B367D">
        <w:trPr>
          <w:trHeight w:hRule="exact" w:val="737"/>
        </w:trPr>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91"/>
              <w:jc w:val="center"/>
              <w:rPr>
                <w:rFonts w:ascii="Times New Roman" w:hAnsi="Times New Roman" w:cs="Times New Roman"/>
                <w:sz w:val="20"/>
                <w:szCs w:val="20"/>
              </w:rPr>
            </w:pPr>
            <w:r w:rsidRPr="001C5270">
              <w:rPr>
                <w:rFonts w:ascii="Times New Roman" w:hAnsi="Times New Roman" w:cs="Times New Roman"/>
                <w:sz w:val="20"/>
                <w:szCs w:val="20"/>
              </w:rPr>
              <w:t>Sinema, Tiyatro vb.</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4E4479" w:rsidP="007B367D">
            <w:pPr>
              <w:pStyle w:val="TableParagraph"/>
              <w:spacing w:before="9"/>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jc w:val="center"/>
              <w:rPr>
                <w:rFonts w:ascii="Times New Roman" w:hAnsi="Times New Roman" w:cs="Times New Roman"/>
                <w:sz w:val="20"/>
                <w:szCs w:val="20"/>
              </w:rPr>
            </w:pPr>
            <w:r w:rsidRPr="001C5270">
              <w:rPr>
                <w:rFonts w:ascii="Times New Roman" w:hAnsi="Times New Roman" w:cs="Times New Roman"/>
                <w:sz w:val="20"/>
                <w:szCs w:val="20"/>
              </w:rPr>
              <w:t>1</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jc w:val="center"/>
              <w:rPr>
                <w:rFonts w:ascii="Times New Roman" w:hAnsi="Times New Roman" w:cs="Times New Roman"/>
                <w:sz w:val="20"/>
                <w:szCs w:val="20"/>
              </w:rPr>
            </w:pPr>
            <w:r w:rsidRPr="001C5270">
              <w:rPr>
                <w:rFonts w:ascii="Times New Roman" w:hAnsi="Times New Roman" w:cs="Times New Roman"/>
                <w:sz w:val="20"/>
                <w:szCs w:val="20"/>
              </w:rPr>
              <w:t>2999</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99"/>
              <w:jc w:val="center"/>
              <w:rPr>
                <w:rFonts w:ascii="Times New Roman" w:hAnsi="Times New Roman" w:cs="Times New Roman"/>
                <w:sz w:val="20"/>
                <w:szCs w:val="20"/>
              </w:rPr>
            </w:pPr>
            <w:r w:rsidRPr="001C5270">
              <w:rPr>
                <w:rFonts w:ascii="Times New Roman" w:hAnsi="Times New Roman" w:cs="Times New Roman"/>
                <w:sz w:val="20"/>
                <w:szCs w:val="20"/>
              </w:rPr>
              <w:t>2000</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43"/>
              <w:jc w:val="center"/>
              <w:rPr>
                <w:rFonts w:ascii="Times New Roman" w:hAnsi="Times New Roman" w:cs="Times New Roman"/>
                <w:sz w:val="20"/>
                <w:szCs w:val="20"/>
              </w:rPr>
            </w:pPr>
            <w:r w:rsidRPr="001C5270">
              <w:rPr>
                <w:rFonts w:ascii="Times New Roman" w:hAnsi="Times New Roman" w:cs="Times New Roman"/>
                <w:sz w:val="20"/>
                <w:szCs w:val="20"/>
              </w:rPr>
              <w:t>2499,5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334"/>
              <w:jc w:val="center"/>
              <w:rPr>
                <w:rFonts w:ascii="Times New Roman" w:hAnsi="Times New Roman" w:cs="Times New Roman"/>
                <w:sz w:val="20"/>
                <w:szCs w:val="20"/>
              </w:rPr>
            </w:pPr>
            <w:r w:rsidRPr="001C5270">
              <w:rPr>
                <w:rFonts w:ascii="Times New Roman" w:hAnsi="Times New Roman" w:cs="Times New Roman"/>
                <w:sz w:val="20"/>
                <w:szCs w:val="20"/>
              </w:rPr>
              <w:t>0,25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491"/>
              <w:jc w:val="center"/>
              <w:rPr>
                <w:rFonts w:ascii="Times New Roman" w:hAnsi="Times New Roman" w:cs="Times New Roman"/>
                <w:sz w:val="20"/>
                <w:szCs w:val="20"/>
              </w:rPr>
            </w:pPr>
            <w:r w:rsidRPr="001C5270">
              <w:rPr>
                <w:rFonts w:ascii="Times New Roman" w:hAnsi="Times New Roman" w:cs="Times New Roman"/>
                <w:sz w:val="20"/>
                <w:szCs w:val="20"/>
              </w:rPr>
              <w:t>624,88</w:t>
            </w:r>
          </w:p>
        </w:tc>
      </w:tr>
      <w:tr w:rsidR="001C5270" w:rsidRPr="001C5270" w:rsidTr="007B367D">
        <w:trPr>
          <w:trHeight w:hRule="exact" w:val="737"/>
        </w:trPr>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91"/>
              <w:jc w:val="center"/>
              <w:rPr>
                <w:rFonts w:ascii="Times New Roman" w:hAnsi="Times New Roman" w:cs="Times New Roman"/>
                <w:sz w:val="20"/>
                <w:szCs w:val="20"/>
              </w:rPr>
            </w:pPr>
            <w:r w:rsidRPr="001C5270">
              <w:rPr>
                <w:rFonts w:ascii="Times New Roman" w:hAnsi="Times New Roman" w:cs="Times New Roman"/>
                <w:sz w:val="20"/>
                <w:szCs w:val="20"/>
              </w:rPr>
              <w:t>Sinema, Tiyatro vb.</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4E4479" w:rsidP="007B367D">
            <w:pPr>
              <w:pStyle w:val="TableParagraph"/>
              <w:spacing w:before="9"/>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4E4479" w:rsidP="007B367D">
            <w:pPr>
              <w:pStyle w:val="TableParagraph"/>
              <w:spacing w:before="9"/>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jc w:val="center"/>
              <w:rPr>
                <w:rFonts w:ascii="Times New Roman" w:hAnsi="Times New Roman" w:cs="Times New Roman"/>
                <w:sz w:val="20"/>
                <w:szCs w:val="20"/>
              </w:rPr>
            </w:pPr>
            <w:r w:rsidRPr="001C5270">
              <w:rPr>
                <w:rFonts w:ascii="Times New Roman" w:hAnsi="Times New Roman" w:cs="Times New Roman"/>
                <w:sz w:val="20"/>
                <w:szCs w:val="20"/>
              </w:rPr>
              <w:t>1999</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99"/>
              <w:jc w:val="center"/>
              <w:rPr>
                <w:rFonts w:ascii="Times New Roman" w:hAnsi="Times New Roman" w:cs="Times New Roman"/>
                <w:sz w:val="20"/>
                <w:szCs w:val="20"/>
              </w:rPr>
            </w:pPr>
            <w:r w:rsidRPr="001C5270">
              <w:rPr>
                <w:rFonts w:ascii="Times New Roman" w:hAnsi="Times New Roman" w:cs="Times New Roman"/>
                <w:sz w:val="20"/>
                <w:szCs w:val="20"/>
              </w:rPr>
              <w:t>1000</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43"/>
              <w:jc w:val="center"/>
              <w:rPr>
                <w:rFonts w:ascii="Times New Roman" w:hAnsi="Times New Roman" w:cs="Times New Roman"/>
                <w:sz w:val="20"/>
                <w:szCs w:val="20"/>
              </w:rPr>
            </w:pPr>
            <w:r w:rsidRPr="001C5270">
              <w:rPr>
                <w:rFonts w:ascii="Times New Roman" w:hAnsi="Times New Roman" w:cs="Times New Roman"/>
                <w:sz w:val="20"/>
                <w:szCs w:val="20"/>
              </w:rPr>
              <w:t>1499,5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334"/>
              <w:jc w:val="center"/>
              <w:rPr>
                <w:rFonts w:ascii="Times New Roman" w:hAnsi="Times New Roman" w:cs="Times New Roman"/>
                <w:sz w:val="20"/>
                <w:szCs w:val="20"/>
              </w:rPr>
            </w:pPr>
            <w:r w:rsidRPr="001C5270">
              <w:rPr>
                <w:rFonts w:ascii="Times New Roman" w:hAnsi="Times New Roman" w:cs="Times New Roman"/>
                <w:sz w:val="20"/>
                <w:szCs w:val="20"/>
              </w:rPr>
              <w:t>0,25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9"/>
              <w:ind w:right="491"/>
              <w:jc w:val="center"/>
              <w:rPr>
                <w:rFonts w:ascii="Times New Roman" w:hAnsi="Times New Roman" w:cs="Times New Roman"/>
                <w:sz w:val="20"/>
                <w:szCs w:val="20"/>
              </w:rPr>
            </w:pPr>
            <w:r w:rsidRPr="001C5270">
              <w:rPr>
                <w:rFonts w:ascii="Times New Roman" w:hAnsi="Times New Roman" w:cs="Times New Roman"/>
                <w:sz w:val="20"/>
                <w:szCs w:val="20"/>
              </w:rPr>
              <w:t>374,88</w:t>
            </w:r>
          </w:p>
        </w:tc>
      </w:tr>
      <w:tr w:rsidR="001C5270" w:rsidRPr="001C5270" w:rsidTr="007B367D">
        <w:trPr>
          <w:trHeight w:hRule="exact" w:val="737"/>
        </w:trPr>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91"/>
              <w:jc w:val="center"/>
              <w:rPr>
                <w:rFonts w:ascii="Times New Roman" w:hAnsi="Times New Roman" w:cs="Times New Roman"/>
                <w:sz w:val="20"/>
                <w:szCs w:val="20"/>
              </w:rPr>
            </w:pPr>
            <w:r w:rsidRPr="001C5270">
              <w:rPr>
                <w:rFonts w:ascii="Times New Roman" w:hAnsi="Times New Roman" w:cs="Times New Roman"/>
                <w:sz w:val="20"/>
                <w:szCs w:val="20"/>
              </w:rPr>
              <w:t>Sinema, Tiyatro vb.</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4E4479" w:rsidP="007B367D">
            <w:pPr>
              <w:pStyle w:val="TableParagraph"/>
              <w:spacing w:before="6"/>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4E4479" w:rsidP="007B367D">
            <w:pPr>
              <w:pStyle w:val="TableParagraph"/>
              <w:spacing w:before="6"/>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153"/>
              <w:jc w:val="center"/>
              <w:rPr>
                <w:rFonts w:ascii="Times New Roman" w:hAnsi="Times New Roman" w:cs="Times New Roman"/>
                <w:sz w:val="20"/>
                <w:szCs w:val="20"/>
              </w:rPr>
            </w:pPr>
            <w:r w:rsidRPr="001C5270">
              <w:rPr>
                <w:rFonts w:ascii="Times New Roman" w:hAnsi="Times New Roman" w:cs="Times New Roman"/>
                <w:sz w:val="20"/>
                <w:szCs w:val="20"/>
              </w:rPr>
              <w:t>999</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99"/>
              <w:jc w:val="center"/>
              <w:rPr>
                <w:rFonts w:ascii="Times New Roman" w:hAnsi="Times New Roman" w:cs="Times New Roman"/>
                <w:sz w:val="20"/>
                <w:szCs w:val="20"/>
              </w:rPr>
            </w:pPr>
            <w:r w:rsidRPr="001C5270">
              <w:rPr>
                <w:rFonts w:ascii="Times New Roman" w:hAnsi="Times New Roman" w:cs="Times New Roman"/>
                <w:sz w:val="20"/>
                <w:szCs w:val="20"/>
              </w:rPr>
              <w:t>500</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43"/>
              <w:jc w:val="center"/>
              <w:rPr>
                <w:rFonts w:ascii="Times New Roman" w:hAnsi="Times New Roman" w:cs="Times New Roman"/>
                <w:sz w:val="20"/>
                <w:szCs w:val="20"/>
              </w:rPr>
            </w:pPr>
            <w:r w:rsidRPr="001C5270">
              <w:rPr>
                <w:rFonts w:ascii="Times New Roman" w:hAnsi="Times New Roman" w:cs="Times New Roman"/>
                <w:sz w:val="20"/>
                <w:szCs w:val="20"/>
              </w:rPr>
              <w:t>749,5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334"/>
              <w:jc w:val="center"/>
              <w:rPr>
                <w:rFonts w:ascii="Times New Roman" w:hAnsi="Times New Roman" w:cs="Times New Roman"/>
                <w:sz w:val="20"/>
                <w:szCs w:val="20"/>
              </w:rPr>
            </w:pPr>
            <w:r w:rsidRPr="001C5270">
              <w:rPr>
                <w:rFonts w:ascii="Times New Roman" w:hAnsi="Times New Roman" w:cs="Times New Roman"/>
                <w:sz w:val="20"/>
                <w:szCs w:val="20"/>
              </w:rPr>
              <w:t>0,25</w:t>
            </w:r>
          </w:p>
        </w:tc>
        <w:tc>
          <w:tcPr>
            <w:tcW w:w="0" w:type="auto"/>
            <w:tcBorders>
              <w:top w:val="single" w:sz="6" w:space="0" w:color="auto"/>
              <w:bottom w:val="single" w:sz="6" w:space="0" w:color="auto"/>
            </w:tcBorders>
            <w:shd w:val="clear" w:color="auto" w:fill="DAEEF3" w:themeFill="accent5" w:themeFillTint="33"/>
            <w:vAlign w:val="center"/>
          </w:tcPr>
          <w:p w:rsidR="001C5270" w:rsidRPr="001C5270" w:rsidRDefault="001C5270" w:rsidP="007B367D">
            <w:pPr>
              <w:pStyle w:val="TableParagraph"/>
              <w:spacing w:before="6"/>
              <w:ind w:right="491"/>
              <w:jc w:val="center"/>
              <w:rPr>
                <w:rFonts w:ascii="Times New Roman" w:hAnsi="Times New Roman" w:cs="Times New Roman"/>
                <w:sz w:val="20"/>
                <w:szCs w:val="20"/>
              </w:rPr>
            </w:pPr>
            <w:r w:rsidRPr="001C5270">
              <w:rPr>
                <w:rFonts w:ascii="Times New Roman" w:hAnsi="Times New Roman" w:cs="Times New Roman"/>
                <w:sz w:val="20"/>
                <w:szCs w:val="20"/>
              </w:rPr>
              <w:t>187,38</w:t>
            </w:r>
          </w:p>
        </w:tc>
      </w:tr>
      <w:tr w:rsidR="001C5270" w:rsidRPr="001C5270" w:rsidTr="007B367D">
        <w:trPr>
          <w:trHeight w:hRule="exact" w:val="737"/>
        </w:trPr>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91"/>
              <w:jc w:val="center"/>
              <w:rPr>
                <w:rFonts w:ascii="Times New Roman" w:hAnsi="Times New Roman" w:cs="Times New Roman"/>
                <w:sz w:val="20"/>
                <w:szCs w:val="20"/>
              </w:rPr>
            </w:pPr>
            <w:r w:rsidRPr="001C5270">
              <w:rPr>
                <w:rFonts w:ascii="Times New Roman" w:hAnsi="Times New Roman" w:cs="Times New Roman"/>
                <w:sz w:val="20"/>
                <w:szCs w:val="20"/>
              </w:rPr>
              <w:t>Sinema, Tiyatro vb.</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jc w:val="center"/>
              <w:rPr>
                <w:rFonts w:ascii="Times New Roman" w:hAnsi="Times New Roman" w:cs="Times New Roman"/>
                <w:sz w:val="20"/>
                <w:szCs w:val="20"/>
              </w:rPr>
            </w:pPr>
            <w:r w:rsidRPr="001C5270">
              <w:rPr>
                <w:rFonts w:ascii="Times New Roman" w:hAnsi="Times New Roman" w:cs="Times New Roman"/>
                <w:sz w:val="20"/>
                <w:szCs w:val="20"/>
              </w:rPr>
              <w:t>7</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4E4479" w:rsidP="007B367D">
            <w:pPr>
              <w:pStyle w:val="TableParagraph"/>
              <w:spacing w:before="9"/>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153"/>
              <w:jc w:val="center"/>
              <w:rPr>
                <w:rFonts w:ascii="Times New Roman" w:hAnsi="Times New Roman" w:cs="Times New Roman"/>
                <w:sz w:val="20"/>
                <w:szCs w:val="20"/>
              </w:rPr>
            </w:pPr>
            <w:r w:rsidRPr="001C5270">
              <w:rPr>
                <w:rFonts w:ascii="Times New Roman" w:hAnsi="Times New Roman" w:cs="Times New Roman"/>
                <w:sz w:val="20"/>
                <w:szCs w:val="20"/>
              </w:rPr>
              <w:t>500</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1"/>
              <w:jc w:val="center"/>
              <w:rPr>
                <w:rFonts w:ascii="Times New Roman" w:hAnsi="Times New Roman" w:cs="Times New Roman"/>
                <w:sz w:val="20"/>
                <w:szCs w:val="20"/>
              </w:rPr>
            </w:pPr>
            <w:r w:rsidRPr="001C5270">
              <w:rPr>
                <w:rFonts w:ascii="Times New Roman" w:hAnsi="Times New Roman" w:cs="Times New Roman"/>
                <w:sz w:val="20"/>
                <w:szCs w:val="20"/>
              </w:rPr>
              <w:t>0</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43"/>
              <w:jc w:val="center"/>
              <w:rPr>
                <w:rFonts w:ascii="Times New Roman" w:hAnsi="Times New Roman" w:cs="Times New Roman"/>
                <w:sz w:val="20"/>
                <w:szCs w:val="20"/>
              </w:rPr>
            </w:pPr>
            <w:r w:rsidRPr="001C5270">
              <w:rPr>
                <w:rFonts w:ascii="Times New Roman" w:hAnsi="Times New Roman" w:cs="Times New Roman"/>
                <w:sz w:val="20"/>
                <w:szCs w:val="20"/>
              </w:rPr>
              <w:t>250</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334"/>
              <w:jc w:val="center"/>
              <w:rPr>
                <w:rFonts w:ascii="Times New Roman" w:hAnsi="Times New Roman" w:cs="Times New Roman"/>
                <w:sz w:val="20"/>
                <w:szCs w:val="20"/>
              </w:rPr>
            </w:pPr>
            <w:r w:rsidRPr="001C5270">
              <w:rPr>
                <w:rFonts w:ascii="Times New Roman" w:hAnsi="Times New Roman" w:cs="Times New Roman"/>
                <w:sz w:val="20"/>
                <w:szCs w:val="20"/>
              </w:rPr>
              <w:t>0,25</w:t>
            </w:r>
          </w:p>
        </w:tc>
        <w:tc>
          <w:tcPr>
            <w:tcW w:w="0" w:type="auto"/>
            <w:tcBorders>
              <w:top w:val="single" w:sz="6" w:space="0" w:color="auto"/>
              <w:bottom w:val="double" w:sz="4" w:space="0" w:color="auto"/>
            </w:tcBorders>
            <w:shd w:val="clear" w:color="auto" w:fill="DAEEF3" w:themeFill="accent5" w:themeFillTint="33"/>
            <w:vAlign w:val="center"/>
          </w:tcPr>
          <w:p w:rsidR="001C5270" w:rsidRPr="001C5270" w:rsidRDefault="001C5270" w:rsidP="007B367D">
            <w:pPr>
              <w:pStyle w:val="TableParagraph"/>
              <w:spacing w:before="9"/>
              <w:ind w:right="491"/>
              <w:jc w:val="center"/>
              <w:rPr>
                <w:rFonts w:ascii="Times New Roman" w:hAnsi="Times New Roman" w:cs="Times New Roman"/>
                <w:sz w:val="20"/>
                <w:szCs w:val="20"/>
              </w:rPr>
            </w:pPr>
            <w:r w:rsidRPr="001C5270">
              <w:rPr>
                <w:rFonts w:ascii="Times New Roman" w:hAnsi="Times New Roman" w:cs="Times New Roman"/>
                <w:sz w:val="20"/>
                <w:szCs w:val="20"/>
              </w:rPr>
              <w:t>62,5</w:t>
            </w:r>
          </w:p>
        </w:tc>
      </w:tr>
    </w:tbl>
    <w:p w:rsidR="001C5270" w:rsidRPr="001C5270" w:rsidRDefault="001C5270" w:rsidP="001C5270">
      <w:pPr>
        <w:shd w:val="clear" w:color="auto" w:fill="FFFFFF"/>
        <w:spacing w:line="285" w:lineRule="atLeast"/>
        <w:jc w:val="both"/>
        <w:rPr>
          <w:b/>
          <w:bCs/>
        </w:rPr>
      </w:pPr>
    </w:p>
    <w:p w:rsidR="00074A61" w:rsidRDefault="00074A61" w:rsidP="001C5270">
      <w:pPr>
        <w:rPr>
          <w:b/>
        </w:rPr>
      </w:pPr>
    </w:p>
    <w:p w:rsidR="00074A61" w:rsidRDefault="00074A61" w:rsidP="001C5270">
      <w:pPr>
        <w:rPr>
          <w:b/>
        </w:rPr>
      </w:pPr>
    </w:p>
    <w:p w:rsidR="002B36E5" w:rsidRDefault="002B36E5" w:rsidP="001C5270">
      <w:pPr>
        <w:rPr>
          <w:b/>
        </w:rPr>
      </w:pPr>
    </w:p>
    <w:p w:rsidR="002B36E5" w:rsidRDefault="002B36E5" w:rsidP="001C5270">
      <w:pPr>
        <w:rPr>
          <w:b/>
        </w:rPr>
      </w:pPr>
    </w:p>
    <w:p w:rsidR="002B36E5" w:rsidRDefault="002B36E5" w:rsidP="001C5270">
      <w:pPr>
        <w:rPr>
          <w:b/>
        </w:rPr>
      </w:pPr>
    </w:p>
    <w:p w:rsidR="001C5270" w:rsidRPr="001C5270" w:rsidRDefault="001C5270" w:rsidP="001C5270">
      <w:pPr>
        <w:rPr>
          <w:b/>
        </w:rPr>
      </w:pPr>
      <w:r w:rsidRPr="001C5270">
        <w:rPr>
          <w:b/>
        </w:rPr>
        <w:t>Sinema,Tiyatro,opera,bale</w:t>
      </w:r>
      <w:r w:rsidR="002B36E5">
        <w:rPr>
          <w:b/>
        </w:rPr>
        <w:t xml:space="preserve"> </w:t>
      </w:r>
      <w:r w:rsidRPr="001C5270">
        <w:rPr>
          <w:b/>
        </w:rPr>
        <w:t>vb.</w:t>
      </w:r>
      <w:r w:rsidR="002B36E5">
        <w:rPr>
          <w:b/>
        </w:rPr>
        <w:t xml:space="preserve"> </w:t>
      </w:r>
      <w:r w:rsidRPr="001C5270">
        <w:rPr>
          <w:b/>
        </w:rPr>
        <w:t>biletle girilen koltuklu eğlence yerleri evsel atık miktarı hesap cetveli</w:t>
      </w:r>
    </w:p>
    <w:p w:rsidR="001C5270" w:rsidRPr="001C5270" w:rsidRDefault="001C5270" w:rsidP="001C5270">
      <w:pPr>
        <w:shd w:val="clear" w:color="auto" w:fill="FFFFFF"/>
        <w:spacing w:line="285" w:lineRule="atLeast"/>
        <w:jc w:val="both"/>
        <w:rPr>
          <w:b/>
          <w:bCs/>
        </w:rPr>
      </w:pPr>
    </w:p>
    <w:tbl>
      <w:tblPr>
        <w:tblW w:w="9356" w:type="dxa"/>
        <w:tblInd w:w="-214" w:type="dxa"/>
        <w:tblCellMar>
          <w:left w:w="70" w:type="dxa"/>
          <w:right w:w="70" w:type="dxa"/>
        </w:tblCellMar>
        <w:tblLook w:val="04A0"/>
      </w:tblPr>
      <w:tblGrid>
        <w:gridCol w:w="1418"/>
        <w:gridCol w:w="709"/>
        <w:gridCol w:w="918"/>
        <w:gridCol w:w="2032"/>
        <w:gridCol w:w="1285"/>
        <w:gridCol w:w="1348"/>
        <w:gridCol w:w="1646"/>
      </w:tblGrid>
      <w:tr w:rsidR="0031622A" w:rsidRPr="0031622A" w:rsidTr="00355C3F">
        <w:trPr>
          <w:trHeight w:hRule="exact" w:val="315"/>
        </w:trPr>
        <w:tc>
          <w:tcPr>
            <w:tcW w:w="1418" w:type="dxa"/>
            <w:tcBorders>
              <w:top w:val="double" w:sz="6" w:space="0" w:color="auto"/>
              <w:left w:val="double" w:sz="6" w:space="0" w:color="auto"/>
              <w:bottom w:val="nil"/>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 </w:t>
            </w:r>
          </w:p>
        </w:tc>
        <w:tc>
          <w:tcPr>
            <w:tcW w:w="709" w:type="dxa"/>
            <w:tcBorders>
              <w:top w:val="double" w:sz="6" w:space="0" w:color="auto"/>
              <w:left w:val="double" w:sz="6" w:space="0" w:color="auto"/>
              <w:bottom w:val="nil"/>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 </w:t>
            </w:r>
          </w:p>
        </w:tc>
        <w:tc>
          <w:tcPr>
            <w:tcW w:w="918" w:type="dxa"/>
            <w:tcBorders>
              <w:top w:val="double" w:sz="6" w:space="0" w:color="auto"/>
              <w:left w:val="nil"/>
              <w:bottom w:val="nil"/>
              <w:right w:val="double" w:sz="6"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 </w:t>
            </w:r>
          </w:p>
        </w:tc>
        <w:tc>
          <w:tcPr>
            <w:tcW w:w="2032" w:type="dxa"/>
            <w:vMerge w:val="restart"/>
            <w:tcBorders>
              <w:top w:val="double" w:sz="6" w:space="0" w:color="auto"/>
              <w:left w:val="single" w:sz="8" w:space="0" w:color="auto"/>
              <w:bottom w:val="single" w:sz="8" w:space="0" w:color="000000"/>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ToplamAtıkMik (ton)</w:t>
            </w:r>
          </w:p>
        </w:tc>
        <w:tc>
          <w:tcPr>
            <w:tcW w:w="1285" w:type="dxa"/>
            <w:vMerge w:val="restart"/>
            <w:tcBorders>
              <w:top w:val="double" w:sz="6" w:space="0" w:color="auto"/>
              <w:left w:val="single" w:sz="8" w:space="0" w:color="auto"/>
              <w:bottom w:val="single" w:sz="8" w:space="0" w:color="000000"/>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Ton BirimMaliyeti TL.</w:t>
            </w:r>
          </w:p>
        </w:tc>
        <w:tc>
          <w:tcPr>
            <w:tcW w:w="1348" w:type="dxa"/>
            <w:vMerge w:val="restart"/>
            <w:tcBorders>
              <w:top w:val="double" w:sz="6" w:space="0" w:color="auto"/>
              <w:left w:val="single" w:sz="8" w:space="0" w:color="auto"/>
              <w:bottom w:val="single" w:sz="8" w:space="0" w:color="000000"/>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YıllıkTutar TL.</w:t>
            </w:r>
          </w:p>
        </w:tc>
        <w:tc>
          <w:tcPr>
            <w:tcW w:w="1646" w:type="dxa"/>
            <w:vMerge w:val="restart"/>
            <w:tcBorders>
              <w:top w:val="double" w:sz="6" w:space="0" w:color="auto"/>
              <w:left w:val="single" w:sz="8" w:space="0" w:color="auto"/>
              <w:bottom w:val="single" w:sz="8" w:space="0" w:color="000000"/>
              <w:right w:val="double" w:sz="6"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bCs/>
                <w:color w:val="000000"/>
                <w:sz w:val="20"/>
                <w:szCs w:val="20"/>
                <w:lang w:val="en-US"/>
              </w:rPr>
              <w:t>TaksitTutarı TL.</w:t>
            </w:r>
          </w:p>
        </w:tc>
      </w:tr>
      <w:tr w:rsidR="0031622A" w:rsidRPr="0031622A" w:rsidTr="00355C3F">
        <w:trPr>
          <w:trHeight w:val="315"/>
        </w:trPr>
        <w:tc>
          <w:tcPr>
            <w:tcW w:w="1418" w:type="dxa"/>
            <w:tcBorders>
              <w:top w:val="nil"/>
              <w:left w:val="double" w:sz="6" w:space="0" w:color="auto"/>
              <w:bottom w:val="single" w:sz="8" w:space="0" w:color="auto"/>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KoltukSayısı</w:t>
            </w:r>
          </w:p>
        </w:tc>
        <w:tc>
          <w:tcPr>
            <w:tcW w:w="709" w:type="dxa"/>
            <w:tcBorders>
              <w:top w:val="nil"/>
              <w:left w:val="double" w:sz="6" w:space="0" w:color="auto"/>
              <w:bottom w:val="single" w:sz="4" w:space="0" w:color="auto"/>
              <w:right w:val="single" w:sz="8"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GRUP</w:t>
            </w:r>
          </w:p>
        </w:tc>
        <w:tc>
          <w:tcPr>
            <w:tcW w:w="918" w:type="dxa"/>
            <w:tcBorders>
              <w:top w:val="nil"/>
              <w:left w:val="nil"/>
              <w:bottom w:val="single" w:sz="4" w:space="0" w:color="auto"/>
              <w:right w:val="double" w:sz="6" w:space="0" w:color="auto"/>
            </w:tcBorders>
            <w:shd w:val="clear" w:color="000000" w:fill="EAF1DD"/>
            <w:vAlign w:val="bottom"/>
            <w:hideMark/>
          </w:tcPr>
          <w:p w:rsidR="0031622A" w:rsidRPr="0031622A" w:rsidRDefault="0031622A" w:rsidP="0031622A">
            <w:pPr>
              <w:jc w:val="center"/>
              <w:rPr>
                <w:color w:val="000000"/>
                <w:sz w:val="20"/>
                <w:szCs w:val="20"/>
              </w:rPr>
            </w:pPr>
            <w:r w:rsidRPr="0031622A">
              <w:rPr>
                <w:color w:val="000000"/>
                <w:sz w:val="20"/>
                <w:szCs w:val="20"/>
                <w:lang w:val="en-US"/>
              </w:rPr>
              <w:t>DERECE</w:t>
            </w:r>
          </w:p>
        </w:tc>
        <w:tc>
          <w:tcPr>
            <w:tcW w:w="2032" w:type="dxa"/>
            <w:vMerge/>
            <w:tcBorders>
              <w:top w:val="double" w:sz="6" w:space="0" w:color="auto"/>
              <w:left w:val="single" w:sz="8" w:space="0" w:color="auto"/>
              <w:bottom w:val="single" w:sz="4" w:space="0" w:color="auto"/>
              <w:right w:val="single" w:sz="8" w:space="0" w:color="auto"/>
            </w:tcBorders>
            <w:vAlign w:val="center"/>
            <w:hideMark/>
          </w:tcPr>
          <w:p w:rsidR="0031622A" w:rsidRPr="0031622A" w:rsidRDefault="0031622A" w:rsidP="0031622A">
            <w:pPr>
              <w:rPr>
                <w:color w:val="000000"/>
                <w:sz w:val="20"/>
                <w:szCs w:val="20"/>
              </w:rPr>
            </w:pPr>
          </w:p>
        </w:tc>
        <w:tc>
          <w:tcPr>
            <w:tcW w:w="1285" w:type="dxa"/>
            <w:vMerge/>
            <w:tcBorders>
              <w:top w:val="double" w:sz="6" w:space="0" w:color="auto"/>
              <w:left w:val="single" w:sz="8" w:space="0" w:color="auto"/>
              <w:bottom w:val="single" w:sz="8" w:space="0" w:color="000000"/>
              <w:right w:val="single" w:sz="8" w:space="0" w:color="auto"/>
            </w:tcBorders>
            <w:vAlign w:val="center"/>
            <w:hideMark/>
          </w:tcPr>
          <w:p w:rsidR="0031622A" w:rsidRPr="0031622A" w:rsidRDefault="0031622A" w:rsidP="0031622A">
            <w:pPr>
              <w:rPr>
                <w:color w:val="000000"/>
                <w:sz w:val="20"/>
                <w:szCs w:val="20"/>
              </w:rPr>
            </w:pPr>
          </w:p>
        </w:tc>
        <w:tc>
          <w:tcPr>
            <w:tcW w:w="1348" w:type="dxa"/>
            <w:vMerge/>
            <w:tcBorders>
              <w:top w:val="double" w:sz="6" w:space="0" w:color="auto"/>
              <w:left w:val="single" w:sz="8" w:space="0" w:color="auto"/>
              <w:bottom w:val="single" w:sz="8" w:space="0" w:color="000000"/>
              <w:right w:val="single" w:sz="8" w:space="0" w:color="auto"/>
            </w:tcBorders>
            <w:vAlign w:val="center"/>
            <w:hideMark/>
          </w:tcPr>
          <w:p w:rsidR="0031622A" w:rsidRPr="0031622A" w:rsidRDefault="0031622A" w:rsidP="0031622A">
            <w:pPr>
              <w:rPr>
                <w:color w:val="000000"/>
                <w:sz w:val="20"/>
                <w:szCs w:val="20"/>
              </w:rPr>
            </w:pPr>
          </w:p>
        </w:tc>
        <w:tc>
          <w:tcPr>
            <w:tcW w:w="1646" w:type="dxa"/>
            <w:vMerge/>
            <w:tcBorders>
              <w:top w:val="double" w:sz="6" w:space="0" w:color="auto"/>
              <w:left w:val="single" w:sz="8" w:space="0" w:color="auto"/>
              <w:bottom w:val="single" w:sz="8" w:space="0" w:color="000000"/>
              <w:right w:val="double" w:sz="6" w:space="0" w:color="auto"/>
            </w:tcBorders>
            <w:vAlign w:val="center"/>
            <w:hideMark/>
          </w:tcPr>
          <w:p w:rsidR="0031622A" w:rsidRPr="0031622A" w:rsidRDefault="0031622A" w:rsidP="0031622A">
            <w:pPr>
              <w:rPr>
                <w:color w:val="000000"/>
                <w:sz w:val="20"/>
                <w:szCs w:val="20"/>
              </w:rPr>
            </w:pPr>
          </w:p>
        </w:tc>
      </w:tr>
      <w:tr w:rsidR="00355C3F" w:rsidRPr="0031622A" w:rsidTr="00355C3F">
        <w:trPr>
          <w:trHeight w:hRule="exact" w:val="315"/>
        </w:trPr>
        <w:tc>
          <w:tcPr>
            <w:tcW w:w="1418" w:type="dxa"/>
            <w:tcBorders>
              <w:top w:val="nil"/>
              <w:left w:val="double" w:sz="6" w:space="0" w:color="auto"/>
              <w:bottom w:val="single" w:sz="8"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2000-2999 Arası</w:t>
            </w:r>
          </w:p>
        </w:tc>
        <w:tc>
          <w:tcPr>
            <w:tcW w:w="709"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7</w:t>
            </w:r>
          </w:p>
        </w:tc>
        <w:tc>
          <w:tcPr>
            <w:tcW w:w="918"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1</w:t>
            </w:r>
          </w:p>
        </w:tc>
        <w:tc>
          <w:tcPr>
            <w:tcW w:w="203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624,88</w:t>
            </w:r>
          </w:p>
        </w:tc>
        <w:tc>
          <w:tcPr>
            <w:tcW w:w="1285" w:type="dxa"/>
            <w:tcBorders>
              <w:top w:val="nil"/>
              <w:left w:val="single" w:sz="4" w:space="0" w:color="auto"/>
              <w:bottom w:val="single" w:sz="8" w:space="0" w:color="auto"/>
              <w:right w:val="single" w:sz="8" w:space="0" w:color="auto"/>
            </w:tcBorders>
            <w:shd w:val="clear" w:color="000000" w:fill="DAEEF3"/>
            <w:vAlign w:val="bottom"/>
            <w:hideMark/>
          </w:tcPr>
          <w:p w:rsidR="0031622A" w:rsidRPr="00E7274E" w:rsidRDefault="00E21632" w:rsidP="00685CCE">
            <w:pPr>
              <w:jc w:val="center"/>
              <w:rPr>
                <w:color w:val="000000"/>
                <w:sz w:val="20"/>
                <w:szCs w:val="20"/>
              </w:rPr>
            </w:pPr>
            <w:r>
              <w:rPr>
                <w:color w:val="000000"/>
                <w:sz w:val="20"/>
                <w:szCs w:val="20"/>
              </w:rPr>
              <w:t>110</w:t>
            </w:r>
            <w:r w:rsidR="00685CCE">
              <w:rPr>
                <w:color w:val="000000"/>
                <w:sz w:val="20"/>
                <w:szCs w:val="20"/>
              </w:rPr>
              <w:t>,</w:t>
            </w:r>
            <w:r>
              <w:rPr>
                <w:color w:val="000000"/>
                <w:sz w:val="20"/>
                <w:szCs w:val="20"/>
              </w:rPr>
              <w:t>23</w:t>
            </w:r>
          </w:p>
        </w:tc>
        <w:tc>
          <w:tcPr>
            <w:tcW w:w="1348" w:type="dxa"/>
            <w:tcBorders>
              <w:top w:val="nil"/>
              <w:left w:val="nil"/>
              <w:bottom w:val="single" w:sz="8" w:space="0" w:color="auto"/>
              <w:right w:val="single" w:sz="8" w:space="0" w:color="auto"/>
            </w:tcBorders>
            <w:shd w:val="clear" w:color="000000" w:fill="DAEEF3"/>
            <w:vAlign w:val="bottom"/>
            <w:hideMark/>
          </w:tcPr>
          <w:p w:rsidR="0031622A" w:rsidRPr="00E7274E" w:rsidRDefault="00E21632" w:rsidP="005B2BBA">
            <w:pPr>
              <w:jc w:val="center"/>
              <w:rPr>
                <w:color w:val="000000"/>
                <w:sz w:val="20"/>
                <w:szCs w:val="20"/>
              </w:rPr>
            </w:pPr>
            <w:r>
              <w:rPr>
                <w:color w:val="000000"/>
                <w:sz w:val="20"/>
                <w:szCs w:val="20"/>
              </w:rPr>
              <w:t>68.880,52</w:t>
            </w:r>
          </w:p>
        </w:tc>
        <w:tc>
          <w:tcPr>
            <w:tcW w:w="1646" w:type="dxa"/>
            <w:tcBorders>
              <w:top w:val="nil"/>
              <w:left w:val="nil"/>
              <w:bottom w:val="single" w:sz="8" w:space="0" w:color="auto"/>
              <w:right w:val="double" w:sz="6" w:space="0" w:color="auto"/>
            </w:tcBorders>
            <w:shd w:val="clear" w:color="000000" w:fill="DAEEF3"/>
            <w:vAlign w:val="bottom"/>
            <w:hideMark/>
          </w:tcPr>
          <w:p w:rsidR="0031622A" w:rsidRPr="00E7274E" w:rsidRDefault="00E21632" w:rsidP="005B2BBA">
            <w:pPr>
              <w:jc w:val="center"/>
              <w:rPr>
                <w:color w:val="000000"/>
                <w:sz w:val="20"/>
                <w:szCs w:val="20"/>
              </w:rPr>
            </w:pPr>
            <w:r>
              <w:rPr>
                <w:color w:val="000000"/>
                <w:sz w:val="20"/>
                <w:szCs w:val="20"/>
              </w:rPr>
              <w:t>5.740</w:t>
            </w:r>
            <w:r w:rsidR="005B2BBA">
              <w:rPr>
                <w:color w:val="000000"/>
                <w:sz w:val="20"/>
                <w:szCs w:val="20"/>
              </w:rPr>
              <w:t>,</w:t>
            </w:r>
            <w:r>
              <w:rPr>
                <w:color w:val="000000"/>
                <w:sz w:val="20"/>
                <w:szCs w:val="20"/>
              </w:rPr>
              <w:t>04</w:t>
            </w:r>
          </w:p>
        </w:tc>
      </w:tr>
      <w:tr w:rsidR="00355C3F" w:rsidRPr="0031622A" w:rsidTr="00355C3F">
        <w:trPr>
          <w:trHeight w:hRule="exact" w:val="315"/>
        </w:trPr>
        <w:tc>
          <w:tcPr>
            <w:tcW w:w="1418" w:type="dxa"/>
            <w:tcBorders>
              <w:top w:val="nil"/>
              <w:left w:val="double" w:sz="6" w:space="0" w:color="auto"/>
              <w:bottom w:val="single" w:sz="8"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1000-1999 Arası</w:t>
            </w:r>
          </w:p>
        </w:tc>
        <w:tc>
          <w:tcPr>
            <w:tcW w:w="709"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7</w:t>
            </w:r>
          </w:p>
        </w:tc>
        <w:tc>
          <w:tcPr>
            <w:tcW w:w="918"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2</w:t>
            </w:r>
          </w:p>
        </w:tc>
        <w:tc>
          <w:tcPr>
            <w:tcW w:w="203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374,88</w:t>
            </w:r>
          </w:p>
        </w:tc>
        <w:tc>
          <w:tcPr>
            <w:tcW w:w="1285" w:type="dxa"/>
            <w:tcBorders>
              <w:top w:val="nil"/>
              <w:left w:val="single" w:sz="4" w:space="0" w:color="auto"/>
              <w:bottom w:val="single" w:sz="8" w:space="0" w:color="auto"/>
              <w:right w:val="single" w:sz="8" w:space="0" w:color="auto"/>
            </w:tcBorders>
            <w:shd w:val="clear" w:color="000000" w:fill="DAEEF3"/>
            <w:vAlign w:val="bottom"/>
            <w:hideMark/>
          </w:tcPr>
          <w:p w:rsidR="0031622A" w:rsidRPr="00E7274E" w:rsidRDefault="00E21632" w:rsidP="004C45F6">
            <w:pPr>
              <w:jc w:val="center"/>
              <w:rPr>
                <w:color w:val="000000"/>
                <w:sz w:val="20"/>
                <w:szCs w:val="20"/>
              </w:rPr>
            </w:pPr>
            <w:r>
              <w:rPr>
                <w:color w:val="000000"/>
                <w:sz w:val="20"/>
                <w:szCs w:val="20"/>
              </w:rPr>
              <w:t>110</w:t>
            </w:r>
            <w:r w:rsidR="005B2BBA">
              <w:rPr>
                <w:color w:val="000000"/>
                <w:sz w:val="20"/>
                <w:szCs w:val="20"/>
              </w:rPr>
              <w:t>,</w:t>
            </w:r>
            <w:r>
              <w:rPr>
                <w:color w:val="000000"/>
                <w:sz w:val="20"/>
                <w:szCs w:val="20"/>
              </w:rPr>
              <w:t>23</w:t>
            </w:r>
          </w:p>
        </w:tc>
        <w:tc>
          <w:tcPr>
            <w:tcW w:w="1348" w:type="dxa"/>
            <w:tcBorders>
              <w:top w:val="nil"/>
              <w:left w:val="nil"/>
              <w:bottom w:val="single" w:sz="8" w:space="0" w:color="auto"/>
              <w:right w:val="single" w:sz="8" w:space="0" w:color="auto"/>
            </w:tcBorders>
            <w:shd w:val="clear" w:color="000000" w:fill="DAEEF3"/>
            <w:vAlign w:val="bottom"/>
            <w:hideMark/>
          </w:tcPr>
          <w:p w:rsidR="0031622A" w:rsidRPr="00E7274E" w:rsidRDefault="00E21632" w:rsidP="004C45F6">
            <w:pPr>
              <w:jc w:val="center"/>
              <w:rPr>
                <w:color w:val="000000"/>
                <w:sz w:val="20"/>
                <w:szCs w:val="20"/>
              </w:rPr>
            </w:pPr>
            <w:r>
              <w:rPr>
                <w:color w:val="000000"/>
                <w:sz w:val="20"/>
                <w:szCs w:val="20"/>
              </w:rPr>
              <w:t>41.323,02</w:t>
            </w:r>
          </w:p>
        </w:tc>
        <w:tc>
          <w:tcPr>
            <w:tcW w:w="1646" w:type="dxa"/>
            <w:tcBorders>
              <w:top w:val="nil"/>
              <w:left w:val="nil"/>
              <w:bottom w:val="single" w:sz="8" w:space="0" w:color="auto"/>
              <w:right w:val="double" w:sz="6" w:space="0" w:color="auto"/>
            </w:tcBorders>
            <w:shd w:val="clear" w:color="000000" w:fill="DAEEF3"/>
            <w:vAlign w:val="bottom"/>
            <w:hideMark/>
          </w:tcPr>
          <w:p w:rsidR="0031622A" w:rsidRPr="00E7274E" w:rsidRDefault="00E21632" w:rsidP="005B2BBA">
            <w:pPr>
              <w:jc w:val="center"/>
              <w:rPr>
                <w:color w:val="000000"/>
                <w:sz w:val="20"/>
                <w:szCs w:val="20"/>
              </w:rPr>
            </w:pPr>
            <w:r>
              <w:rPr>
                <w:color w:val="000000"/>
                <w:sz w:val="20"/>
                <w:szCs w:val="20"/>
              </w:rPr>
              <w:t>3.443</w:t>
            </w:r>
            <w:r w:rsidR="005B2BBA">
              <w:rPr>
                <w:color w:val="000000"/>
                <w:sz w:val="20"/>
                <w:szCs w:val="20"/>
              </w:rPr>
              <w:t>,</w:t>
            </w:r>
            <w:r>
              <w:rPr>
                <w:color w:val="000000"/>
                <w:sz w:val="20"/>
                <w:szCs w:val="20"/>
              </w:rPr>
              <w:t>58</w:t>
            </w:r>
          </w:p>
        </w:tc>
      </w:tr>
      <w:tr w:rsidR="00355C3F" w:rsidRPr="0031622A" w:rsidTr="00355C3F">
        <w:trPr>
          <w:trHeight w:hRule="exact" w:val="315"/>
        </w:trPr>
        <w:tc>
          <w:tcPr>
            <w:tcW w:w="1418" w:type="dxa"/>
            <w:tcBorders>
              <w:top w:val="nil"/>
              <w:left w:val="double" w:sz="6" w:space="0" w:color="auto"/>
              <w:bottom w:val="single" w:sz="8"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500-999 Arası</w:t>
            </w:r>
          </w:p>
        </w:tc>
        <w:tc>
          <w:tcPr>
            <w:tcW w:w="709"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7</w:t>
            </w:r>
          </w:p>
        </w:tc>
        <w:tc>
          <w:tcPr>
            <w:tcW w:w="918"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3</w:t>
            </w:r>
          </w:p>
        </w:tc>
        <w:tc>
          <w:tcPr>
            <w:tcW w:w="203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187,38</w:t>
            </w:r>
          </w:p>
        </w:tc>
        <w:tc>
          <w:tcPr>
            <w:tcW w:w="1285" w:type="dxa"/>
            <w:tcBorders>
              <w:top w:val="nil"/>
              <w:left w:val="single" w:sz="4" w:space="0" w:color="auto"/>
              <w:bottom w:val="single" w:sz="8" w:space="0" w:color="auto"/>
              <w:right w:val="single" w:sz="8" w:space="0" w:color="auto"/>
            </w:tcBorders>
            <w:shd w:val="clear" w:color="000000" w:fill="DAEEF3"/>
            <w:vAlign w:val="bottom"/>
            <w:hideMark/>
          </w:tcPr>
          <w:p w:rsidR="0031622A" w:rsidRPr="00E7274E" w:rsidRDefault="00E21632" w:rsidP="0031622A">
            <w:pPr>
              <w:jc w:val="center"/>
              <w:rPr>
                <w:color w:val="000000"/>
                <w:sz w:val="20"/>
                <w:szCs w:val="20"/>
              </w:rPr>
            </w:pPr>
            <w:r>
              <w:rPr>
                <w:color w:val="000000"/>
                <w:sz w:val="20"/>
                <w:szCs w:val="20"/>
              </w:rPr>
              <w:t>110</w:t>
            </w:r>
            <w:r w:rsidR="005B2BBA">
              <w:rPr>
                <w:color w:val="000000"/>
                <w:sz w:val="20"/>
                <w:szCs w:val="20"/>
              </w:rPr>
              <w:t>,</w:t>
            </w:r>
            <w:r>
              <w:rPr>
                <w:color w:val="000000"/>
                <w:sz w:val="20"/>
                <w:szCs w:val="20"/>
              </w:rPr>
              <w:t>23</w:t>
            </w:r>
          </w:p>
        </w:tc>
        <w:tc>
          <w:tcPr>
            <w:tcW w:w="1348" w:type="dxa"/>
            <w:tcBorders>
              <w:top w:val="nil"/>
              <w:left w:val="nil"/>
              <w:bottom w:val="single" w:sz="8" w:space="0" w:color="auto"/>
              <w:right w:val="single" w:sz="8" w:space="0" w:color="auto"/>
            </w:tcBorders>
            <w:shd w:val="clear" w:color="000000" w:fill="DAEEF3"/>
            <w:vAlign w:val="bottom"/>
            <w:hideMark/>
          </w:tcPr>
          <w:p w:rsidR="0031622A" w:rsidRPr="00E7274E" w:rsidRDefault="00E21632" w:rsidP="00685CCE">
            <w:pPr>
              <w:jc w:val="center"/>
              <w:rPr>
                <w:color w:val="000000"/>
                <w:sz w:val="20"/>
                <w:szCs w:val="20"/>
              </w:rPr>
            </w:pPr>
            <w:r>
              <w:rPr>
                <w:color w:val="000000"/>
                <w:sz w:val="20"/>
                <w:szCs w:val="20"/>
              </w:rPr>
              <w:t>20.654,89</w:t>
            </w:r>
          </w:p>
        </w:tc>
        <w:tc>
          <w:tcPr>
            <w:tcW w:w="1646" w:type="dxa"/>
            <w:tcBorders>
              <w:top w:val="nil"/>
              <w:left w:val="nil"/>
              <w:bottom w:val="single" w:sz="8" w:space="0" w:color="auto"/>
              <w:right w:val="double" w:sz="6" w:space="0" w:color="auto"/>
            </w:tcBorders>
            <w:shd w:val="clear" w:color="000000" w:fill="DAEEF3"/>
            <w:vAlign w:val="bottom"/>
            <w:hideMark/>
          </w:tcPr>
          <w:p w:rsidR="0031622A" w:rsidRPr="00E7274E" w:rsidRDefault="00E21632" w:rsidP="00163298">
            <w:pPr>
              <w:jc w:val="center"/>
              <w:rPr>
                <w:color w:val="000000"/>
                <w:sz w:val="20"/>
                <w:szCs w:val="20"/>
              </w:rPr>
            </w:pPr>
            <w:r>
              <w:rPr>
                <w:color w:val="000000"/>
                <w:sz w:val="20"/>
                <w:szCs w:val="20"/>
              </w:rPr>
              <w:t>1.721</w:t>
            </w:r>
            <w:r w:rsidR="005B2BBA">
              <w:rPr>
                <w:color w:val="000000"/>
                <w:sz w:val="20"/>
                <w:szCs w:val="20"/>
              </w:rPr>
              <w:t>,</w:t>
            </w:r>
            <w:r>
              <w:rPr>
                <w:color w:val="000000"/>
                <w:sz w:val="20"/>
                <w:szCs w:val="20"/>
              </w:rPr>
              <w:t>24</w:t>
            </w:r>
          </w:p>
        </w:tc>
      </w:tr>
      <w:tr w:rsidR="00355C3F" w:rsidRPr="0031622A" w:rsidTr="00355C3F">
        <w:trPr>
          <w:trHeight w:hRule="exact" w:val="315"/>
        </w:trPr>
        <w:tc>
          <w:tcPr>
            <w:tcW w:w="1418" w:type="dxa"/>
            <w:tcBorders>
              <w:top w:val="nil"/>
              <w:left w:val="double" w:sz="6" w:space="0" w:color="auto"/>
              <w:bottom w:val="single" w:sz="4" w:space="0" w:color="auto"/>
              <w:right w:val="single" w:sz="8"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0-500 Arası</w:t>
            </w:r>
          </w:p>
        </w:tc>
        <w:tc>
          <w:tcPr>
            <w:tcW w:w="709" w:type="dxa"/>
            <w:tcBorders>
              <w:top w:val="single" w:sz="4" w:space="0" w:color="auto"/>
              <w:left w:val="double" w:sz="6"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7</w:t>
            </w:r>
          </w:p>
        </w:tc>
        <w:tc>
          <w:tcPr>
            <w:tcW w:w="918"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4</w:t>
            </w:r>
          </w:p>
        </w:tc>
        <w:tc>
          <w:tcPr>
            <w:tcW w:w="2032" w:type="dxa"/>
            <w:tcBorders>
              <w:top w:val="single" w:sz="4" w:space="0" w:color="auto"/>
              <w:left w:val="single" w:sz="4" w:space="0" w:color="auto"/>
              <w:bottom w:val="single" w:sz="4" w:space="0" w:color="auto"/>
              <w:right w:val="single" w:sz="4" w:space="0" w:color="auto"/>
            </w:tcBorders>
            <w:shd w:val="clear" w:color="000000" w:fill="DAEEF3"/>
            <w:vAlign w:val="bottom"/>
            <w:hideMark/>
          </w:tcPr>
          <w:p w:rsidR="0031622A" w:rsidRPr="0031622A" w:rsidRDefault="0031622A" w:rsidP="0031622A">
            <w:pPr>
              <w:jc w:val="center"/>
              <w:rPr>
                <w:color w:val="000000"/>
                <w:sz w:val="20"/>
                <w:szCs w:val="20"/>
              </w:rPr>
            </w:pPr>
            <w:r w:rsidRPr="0031622A">
              <w:rPr>
                <w:color w:val="000000"/>
                <w:sz w:val="20"/>
                <w:szCs w:val="20"/>
                <w:lang w:val="en-US"/>
              </w:rPr>
              <w:t>62,5</w:t>
            </w:r>
            <w:r w:rsidR="00583E0F">
              <w:rPr>
                <w:color w:val="000000"/>
                <w:sz w:val="20"/>
                <w:szCs w:val="20"/>
                <w:lang w:val="en-US"/>
              </w:rPr>
              <w:t>0</w:t>
            </w:r>
          </w:p>
        </w:tc>
        <w:tc>
          <w:tcPr>
            <w:tcW w:w="1285" w:type="dxa"/>
            <w:tcBorders>
              <w:top w:val="nil"/>
              <w:left w:val="single" w:sz="4" w:space="0" w:color="auto"/>
              <w:bottom w:val="single" w:sz="4" w:space="0" w:color="auto"/>
              <w:right w:val="single" w:sz="8" w:space="0" w:color="auto"/>
            </w:tcBorders>
            <w:shd w:val="clear" w:color="000000" w:fill="DAEEF3"/>
            <w:vAlign w:val="bottom"/>
            <w:hideMark/>
          </w:tcPr>
          <w:p w:rsidR="0031622A" w:rsidRPr="00E7274E" w:rsidRDefault="00E21632" w:rsidP="00E21632">
            <w:pPr>
              <w:jc w:val="center"/>
              <w:rPr>
                <w:color w:val="000000"/>
                <w:sz w:val="20"/>
                <w:szCs w:val="20"/>
              </w:rPr>
            </w:pPr>
            <w:r>
              <w:rPr>
                <w:color w:val="000000"/>
                <w:sz w:val="20"/>
                <w:szCs w:val="20"/>
              </w:rPr>
              <w:t>110</w:t>
            </w:r>
            <w:r w:rsidR="005B2BBA">
              <w:rPr>
                <w:color w:val="000000"/>
                <w:sz w:val="20"/>
                <w:szCs w:val="20"/>
              </w:rPr>
              <w:t>,</w:t>
            </w:r>
            <w:r>
              <w:rPr>
                <w:color w:val="000000"/>
                <w:sz w:val="20"/>
                <w:szCs w:val="20"/>
              </w:rPr>
              <w:t>23</w:t>
            </w:r>
          </w:p>
        </w:tc>
        <w:tc>
          <w:tcPr>
            <w:tcW w:w="1348" w:type="dxa"/>
            <w:tcBorders>
              <w:top w:val="nil"/>
              <w:left w:val="nil"/>
              <w:bottom w:val="single" w:sz="4" w:space="0" w:color="auto"/>
              <w:right w:val="single" w:sz="8" w:space="0" w:color="auto"/>
            </w:tcBorders>
            <w:shd w:val="clear" w:color="000000" w:fill="DAEEF3"/>
            <w:vAlign w:val="bottom"/>
            <w:hideMark/>
          </w:tcPr>
          <w:p w:rsidR="0031622A" w:rsidRPr="00E7274E" w:rsidRDefault="00163298" w:rsidP="00685CCE">
            <w:pPr>
              <w:jc w:val="center"/>
              <w:rPr>
                <w:color w:val="000000"/>
                <w:sz w:val="20"/>
                <w:szCs w:val="20"/>
              </w:rPr>
            </w:pPr>
            <w:r>
              <w:rPr>
                <w:color w:val="000000"/>
                <w:sz w:val="20"/>
                <w:szCs w:val="20"/>
              </w:rPr>
              <w:t xml:space="preserve"> </w:t>
            </w:r>
            <w:r w:rsidR="00E21632">
              <w:rPr>
                <w:color w:val="000000"/>
                <w:sz w:val="20"/>
                <w:szCs w:val="20"/>
              </w:rPr>
              <w:t>6.889,37</w:t>
            </w:r>
          </w:p>
        </w:tc>
        <w:tc>
          <w:tcPr>
            <w:tcW w:w="1646" w:type="dxa"/>
            <w:tcBorders>
              <w:top w:val="nil"/>
              <w:left w:val="nil"/>
              <w:bottom w:val="single" w:sz="4" w:space="0" w:color="auto"/>
              <w:right w:val="double" w:sz="6" w:space="0" w:color="auto"/>
            </w:tcBorders>
            <w:shd w:val="clear" w:color="000000" w:fill="DAEEF3"/>
            <w:vAlign w:val="bottom"/>
            <w:hideMark/>
          </w:tcPr>
          <w:p w:rsidR="0031622A" w:rsidRPr="00E7274E" w:rsidRDefault="00E21632" w:rsidP="00163298">
            <w:pPr>
              <w:jc w:val="center"/>
              <w:rPr>
                <w:color w:val="000000"/>
                <w:sz w:val="20"/>
                <w:szCs w:val="20"/>
              </w:rPr>
            </w:pPr>
            <w:r>
              <w:rPr>
                <w:color w:val="000000"/>
                <w:sz w:val="20"/>
                <w:szCs w:val="20"/>
              </w:rPr>
              <w:t xml:space="preserve">  574</w:t>
            </w:r>
            <w:r w:rsidR="00163298">
              <w:rPr>
                <w:color w:val="000000"/>
                <w:sz w:val="20"/>
                <w:szCs w:val="20"/>
              </w:rPr>
              <w:t>,</w:t>
            </w:r>
            <w:r>
              <w:rPr>
                <w:color w:val="000000"/>
                <w:sz w:val="20"/>
                <w:szCs w:val="20"/>
              </w:rPr>
              <w:t>11</w:t>
            </w:r>
          </w:p>
        </w:tc>
      </w:tr>
    </w:tbl>
    <w:p w:rsidR="00E3246D" w:rsidRPr="001C5270" w:rsidRDefault="00E3246D" w:rsidP="001C5270">
      <w:pPr>
        <w:shd w:val="clear" w:color="auto" w:fill="FFFFFF"/>
        <w:spacing w:line="285" w:lineRule="atLeast"/>
        <w:jc w:val="both"/>
        <w:rPr>
          <w:b/>
          <w:bCs/>
        </w:rPr>
      </w:pPr>
    </w:p>
    <w:p w:rsidR="001C5270" w:rsidRPr="001C5270" w:rsidRDefault="001C5270" w:rsidP="001C5270">
      <w:pPr>
        <w:shd w:val="clear" w:color="auto" w:fill="FFFFFF"/>
        <w:spacing w:line="285" w:lineRule="atLeast"/>
        <w:jc w:val="both"/>
        <w:rPr>
          <w:b/>
          <w:bCs/>
        </w:rPr>
      </w:pPr>
    </w:p>
    <w:p w:rsidR="001C5270" w:rsidRPr="001C5270" w:rsidRDefault="001C5270" w:rsidP="001C5270">
      <w:pPr>
        <w:shd w:val="clear" w:color="auto" w:fill="FFFFFF"/>
        <w:spacing w:line="285" w:lineRule="atLeast"/>
        <w:jc w:val="both"/>
        <w:rPr>
          <w:b/>
          <w:bCs/>
        </w:rPr>
      </w:pPr>
      <w:r w:rsidRPr="001C5270">
        <w:rPr>
          <w:b/>
          <w:bCs/>
        </w:rPr>
        <w:t xml:space="preserve">          5. TARİFELER</w:t>
      </w:r>
    </w:p>
    <w:p w:rsidR="001C5270" w:rsidRPr="001C5270" w:rsidRDefault="001C5270" w:rsidP="001C5270">
      <w:pPr>
        <w:shd w:val="clear" w:color="auto" w:fill="FFFFFF"/>
        <w:spacing w:line="285" w:lineRule="atLeast"/>
        <w:jc w:val="both"/>
      </w:pPr>
    </w:p>
    <w:p w:rsidR="001C5270" w:rsidRPr="001C5270" w:rsidRDefault="001C5270" w:rsidP="001C5270">
      <w:pPr>
        <w:shd w:val="clear" w:color="auto" w:fill="FFFFFF"/>
        <w:spacing w:after="180" w:line="285" w:lineRule="atLeast"/>
        <w:jc w:val="both"/>
      </w:pPr>
      <w:r w:rsidRPr="001C5270">
        <w:t xml:space="preserve">          Evsel Katı Atık Tarifelerinin Belirlenmesine Yönelik Kılavuzda iki tür tarife tanımlanmış olup, bunlar değişken tarife ve sabit tarifedir. Değişken tarife; Değişken tarifeler atık üreticisinin ürettiği atık miktarına bağlı olarak değişen ve atık üreticisinin doğrudan etkileyebildiği tarifeler olup genellikle hususi konteynerleri olan kurum, kuruluşlar, büyük oteller gibi yerlerde kolaylıkla uygulanabilir. Belediyemiz genelinde bu tür yapılaşmalar söz konusu olmadığından bu tarife türü tercih edilmemiştir.</w:t>
      </w:r>
    </w:p>
    <w:p w:rsidR="001C5270" w:rsidRPr="001C5270" w:rsidRDefault="001C5270" w:rsidP="001C5270">
      <w:pPr>
        <w:shd w:val="clear" w:color="auto" w:fill="FFFFFF"/>
        <w:tabs>
          <w:tab w:val="left" w:pos="567"/>
          <w:tab w:val="left" w:pos="709"/>
        </w:tabs>
        <w:spacing w:after="180" w:line="285" w:lineRule="atLeast"/>
        <w:jc w:val="both"/>
      </w:pPr>
      <w:r w:rsidRPr="001C5270">
        <w:t xml:space="preserve">          Sabit tarifeler atık üretimiyle doğrudan bağlantılı olmayan ve atık üreticisinin davranış değişiklikleri (kaynağında atık azaltma ya da ayırma vb) ile değişmeyen sabit ücretler olarak tanımlanmış olup, hane halkı sayısı, binaların büyüklüğü, ticari kuruluşun türüne dayalı olarak yapılan ücretlendirmeler bu tarife türüne örnek olarak kılavuzda verilmiştir. Yine kılavuzda referans değerler aşağıdaki biçimde belirlenmiştir. </w:t>
      </w:r>
    </w:p>
    <w:p w:rsidR="001C5270" w:rsidRPr="001C5270" w:rsidRDefault="001C5270" w:rsidP="001C5270">
      <w:pPr>
        <w:shd w:val="clear" w:color="auto" w:fill="FFFFFF"/>
        <w:tabs>
          <w:tab w:val="left" w:pos="567"/>
          <w:tab w:val="left" w:pos="709"/>
        </w:tabs>
        <w:spacing w:after="180" w:line="285" w:lineRule="atLeast"/>
        <w:jc w:val="both"/>
      </w:pPr>
      <w:r w:rsidRPr="001C5270">
        <w:t xml:space="preserve">          Konutlar; bölge kategorilerine göre kentsel ya da kırsal konutlar için Çevre ve Orman Bakanlığı tarafından katı atık ana planında belirlenmiş kişi başı evsel katı atık üretim miktarı. </w:t>
      </w:r>
    </w:p>
    <w:p w:rsidR="001C5270" w:rsidRPr="001C5270" w:rsidRDefault="001C5270" w:rsidP="001C5270">
      <w:pPr>
        <w:shd w:val="clear" w:color="auto" w:fill="FFFFFF"/>
        <w:tabs>
          <w:tab w:val="left" w:pos="567"/>
          <w:tab w:val="left" w:pos="709"/>
        </w:tabs>
        <w:spacing w:after="180" w:line="285" w:lineRule="atLeast"/>
        <w:jc w:val="both"/>
      </w:pPr>
      <w:r w:rsidRPr="001C5270">
        <w:t xml:space="preserve">          Ticari kuruluşlar; kuruluşun tipi ve kuruluşun büyüklüğüne göre (personel sayısı, kapasite,  kapladığı alan v.b) belirlenmiş yıllık evsel katı atık miktarı.      </w:t>
      </w:r>
    </w:p>
    <w:p w:rsidR="001C5270" w:rsidRPr="001C5270" w:rsidRDefault="001C5270" w:rsidP="001C5270">
      <w:pPr>
        <w:shd w:val="clear" w:color="auto" w:fill="FFFFFF"/>
        <w:tabs>
          <w:tab w:val="left" w:pos="709"/>
        </w:tabs>
        <w:spacing w:after="180" w:line="285" w:lineRule="atLeast"/>
        <w:jc w:val="both"/>
      </w:pPr>
      <w:r w:rsidRPr="001C5270">
        <w:lastRenderedPageBreak/>
        <w:t xml:space="preserve">           Tarafımızdan izlenen yöntem; sabit tarife uygulanması yöntemi olup, tarife grup ve derecelerinin belirlenmesinde personel, öğrenci sayısı verileri ve kılavuzdan yararlanılmıştır. </w:t>
      </w:r>
    </w:p>
    <w:p w:rsidR="001C5270" w:rsidRPr="001C5270" w:rsidRDefault="001C5270" w:rsidP="001C5270">
      <w:pPr>
        <w:shd w:val="clear" w:color="auto" w:fill="FFFFFF"/>
        <w:tabs>
          <w:tab w:val="left" w:pos="567"/>
          <w:tab w:val="left" w:pos="709"/>
        </w:tabs>
        <w:spacing w:after="180" w:line="285" w:lineRule="atLeast"/>
        <w:jc w:val="both"/>
      </w:pPr>
      <w:r w:rsidRPr="001C5270">
        <w:t xml:space="preserve">           Yıl içinde Evsel Atık Ücreti kapsamına giren veya kapsamdan çıkan aboneler için mükellefiyet, bu durumların meydana geldiği tarihi izleyen ayın başından itibaren tesis edilecek veya sona erdirilecektir.</w:t>
      </w:r>
    </w:p>
    <w:p w:rsidR="001C5270" w:rsidRPr="001C5270" w:rsidRDefault="001C5270" w:rsidP="001C5270">
      <w:pPr>
        <w:shd w:val="clear" w:color="auto" w:fill="FFFFFF"/>
        <w:tabs>
          <w:tab w:val="left" w:pos="709"/>
        </w:tabs>
        <w:spacing w:after="180" w:line="285" w:lineRule="atLeast"/>
        <w:jc w:val="both"/>
      </w:pPr>
      <w:r w:rsidRPr="001C5270">
        <w:t xml:space="preserve">           Yıl içinde işyerinin konuta veya konutun işyerine dönüşmesi veyahut işyerlerinin faaliyet, personel sayısındaki değişiklikler nedeniyle farklı gruplardan ücretlendirilmesi gereken hallerde; değişikliğin gerçekleştiği tarihi izleyen bir ay içinde bildirimde bulunulması zorunludur. Bu yükümlülüğün yerine getirilmediğinin tespit edilmesi durumunda 213 Sayılı Vergi Usul Kanunu hükümleri uygulanır.</w:t>
      </w:r>
    </w:p>
    <w:p w:rsidR="001C5270" w:rsidRPr="001C5270" w:rsidRDefault="001C5270" w:rsidP="001C5270">
      <w:pPr>
        <w:shd w:val="clear" w:color="auto" w:fill="FFFFFF"/>
        <w:spacing w:after="180" w:line="285" w:lineRule="atLeast"/>
        <w:jc w:val="both"/>
      </w:pPr>
      <w:r w:rsidRPr="001C5270">
        <w:t xml:space="preserve">           Tarifelerin belirlenmesinde genel yöntem; öncelikle birim maliyetlerin belirlenmesi, belirlenen birim maliyet grubuna isabet eden atık miktarı ile çarpılması ve gruptaki mükellef sayısına bölünmesidir.</w:t>
      </w:r>
    </w:p>
    <w:p w:rsidR="001C5270" w:rsidRPr="001C5270" w:rsidRDefault="001C5270" w:rsidP="001C5270">
      <w:pPr>
        <w:shd w:val="clear" w:color="auto" w:fill="FFFFFF"/>
        <w:spacing w:line="285" w:lineRule="atLeast"/>
        <w:jc w:val="both"/>
      </w:pPr>
      <w:r w:rsidRPr="001C5270">
        <w:t xml:space="preserve">           Konutlara ait evsel atık bedelleri 12 eşit takside bölünmüş olup, taksit tutarları su faturaları ile birlikte en geç fatura son ödeme tarihine kadar Mersin Su ve Kanalizasyon İdaresine ödenecektir. Mersin Su ve Kanalizasyon İdaresi, bu tarifede konut için belirlenen tutarı </w:t>
      </w:r>
      <w:r w:rsidRPr="001C5270">
        <w:rPr>
          <w:b/>
          <w:bCs/>
        </w:rPr>
        <w:t>katma değer vergisi dahil</w:t>
      </w:r>
      <w:r w:rsidRPr="001C5270">
        <w:t>  tam olarak tahsil edecek, tahsil ettiği  evsel katı atık bedelinin tamamını Belediyemize aktaracaktır. Konutlara ait evsel katı atık bedelleri hesaplanırken, konutlardan elde edilen Çevre Temizlik Vergisi maliyetlerden mahsup edilmiştir. Bu nedenle su faturaları üzerinden yeniden bir çevre temizlik vergisi mahsup edilmeyecektir.</w:t>
      </w:r>
    </w:p>
    <w:p w:rsidR="001C5270" w:rsidRPr="001C5270" w:rsidRDefault="001C5270" w:rsidP="001C5270">
      <w:pPr>
        <w:shd w:val="clear" w:color="auto" w:fill="FFFFFF"/>
        <w:tabs>
          <w:tab w:val="left" w:pos="709"/>
        </w:tabs>
        <w:spacing w:line="285" w:lineRule="atLeast"/>
        <w:jc w:val="both"/>
      </w:pPr>
    </w:p>
    <w:p w:rsidR="001C5270" w:rsidRPr="001C5270" w:rsidRDefault="001C5270" w:rsidP="001C5270">
      <w:pPr>
        <w:shd w:val="clear" w:color="auto" w:fill="FFFFFF"/>
        <w:tabs>
          <w:tab w:val="left" w:pos="709"/>
        </w:tabs>
        <w:spacing w:after="180" w:line="285" w:lineRule="atLeast"/>
        <w:jc w:val="both"/>
      </w:pPr>
      <w:r w:rsidRPr="001C5270">
        <w:t xml:space="preserve">           Vadesinde ödenmeyen ücretler için 6183 sayılı A.A.T.U.H.K.’a göre takip edilecek ve 51 inci maddesine göre gecikme zammı alınacaktır. Ücretlerin son ödeme tarihleri su faturaları ile yapılacak tahsi</w:t>
      </w:r>
      <w:r w:rsidR="001D1EB2">
        <w:t>latlarda fatura son ödeme tarihidir.</w:t>
      </w:r>
    </w:p>
    <w:p w:rsidR="0040407F" w:rsidRDefault="0040407F" w:rsidP="0040407F">
      <w:pPr>
        <w:shd w:val="clear" w:color="auto" w:fill="FFFFFF"/>
        <w:tabs>
          <w:tab w:val="left" w:pos="567"/>
        </w:tabs>
        <w:spacing w:line="285" w:lineRule="atLeast"/>
        <w:jc w:val="both"/>
      </w:pPr>
    </w:p>
    <w:p w:rsidR="001E2E37" w:rsidRDefault="001E2E37" w:rsidP="001C5270">
      <w:pPr>
        <w:shd w:val="clear" w:color="auto" w:fill="FFFFFF"/>
        <w:spacing w:line="285" w:lineRule="atLeast"/>
        <w:jc w:val="both"/>
        <w:rPr>
          <w:b/>
          <w:bCs/>
        </w:rPr>
      </w:pPr>
    </w:p>
    <w:p w:rsidR="001C5270" w:rsidRPr="001C5270" w:rsidRDefault="001C5270" w:rsidP="001C5270">
      <w:pPr>
        <w:shd w:val="clear" w:color="auto" w:fill="FFFFFF"/>
        <w:spacing w:line="285" w:lineRule="atLeast"/>
        <w:jc w:val="both"/>
      </w:pPr>
      <w:r w:rsidRPr="001C5270">
        <w:rPr>
          <w:b/>
          <w:bCs/>
        </w:rPr>
        <w:t>6- FATURALAMA VE MUHASEBELEŞTİRME</w:t>
      </w:r>
    </w:p>
    <w:p w:rsidR="001C5270" w:rsidRPr="001C5270" w:rsidRDefault="001C5270" w:rsidP="001C5270">
      <w:pPr>
        <w:shd w:val="clear" w:color="auto" w:fill="FFFFFF"/>
        <w:spacing w:line="285" w:lineRule="atLeast"/>
        <w:jc w:val="both"/>
      </w:pPr>
      <w:r w:rsidRPr="001C5270">
        <w:rPr>
          <w:b/>
          <w:bCs/>
        </w:rPr>
        <w:t xml:space="preserve"> Faturalama İlkeleri</w:t>
      </w:r>
    </w:p>
    <w:p w:rsidR="001C5270" w:rsidRPr="001C5270" w:rsidRDefault="001C5270" w:rsidP="001C5270">
      <w:pPr>
        <w:shd w:val="clear" w:color="auto" w:fill="FFFFFF"/>
        <w:spacing w:after="180" w:line="285" w:lineRule="atLeast"/>
        <w:jc w:val="both"/>
      </w:pPr>
      <w:r w:rsidRPr="001C5270">
        <w:t>Konutlar evsel katı atık hizmetlerine ait ücretlendirme yapılan hizmetin karşılığı olarak müstakilen, düzenli aralıklarla su faturaları üzerinden yapılacaktır. Faturalamada aşağıdaki ilkeler dikkate alınacaktır:</w:t>
      </w:r>
    </w:p>
    <w:p w:rsidR="001C5270" w:rsidRPr="001C5270" w:rsidRDefault="001C5270" w:rsidP="001C5270">
      <w:pPr>
        <w:numPr>
          <w:ilvl w:val="0"/>
          <w:numId w:val="32"/>
        </w:numPr>
        <w:shd w:val="clear" w:color="auto" w:fill="FFFFFF"/>
        <w:spacing w:after="75" w:line="285" w:lineRule="atLeast"/>
        <w:ind w:left="0" w:firstLine="0"/>
        <w:jc w:val="both"/>
      </w:pPr>
      <w:r w:rsidRPr="001C5270">
        <w:t>Faturada her bir hizmetin ücreti ayrı, ayrı gösterilecektir,</w:t>
      </w:r>
    </w:p>
    <w:p w:rsidR="001C5270" w:rsidRPr="001C5270" w:rsidRDefault="001C5270" w:rsidP="001C5270">
      <w:pPr>
        <w:numPr>
          <w:ilvl w:val="0"/>
          <w:numId w:val="32"/>
        </w:numPr>
        <w:shd w:val="clear" w:color="auto" w:fill="FFFFFF"/>
        <w:spacing w:after="75" w:line="285" w:lineRule="atLeast"/>
        <w:ind w:left="0" w:firstLine="0"/>
        <w:jc w:val="both"/>
      </w:pPr>
      <w:r w:rsidRPr="001C5270">
        <w:t>Fatura katı atık üreticisine/aboneye mahsus tüm gerekli bilgileri içerecektir, (isim, adres, atık üreticisi/abone numarası vb.)</w:t>
      </w:r>
    </w:p>
    <w:p w:rsidR="001C5270" w:rsidRPr="001C5270" w:rsidRDefault="001C5270" w:rsidP="001C5270">
      <w:pPr>
        <w:numPr>
          <w:ilvl w:val="0"/>
          <w:numId w:val="32"/>
        </w:numPr>
        <w:shd w:val="clear" w:color="auto" w:fill="FFFFFF"/>
        <w:spacing w:after="75" w:line="285" w:lineRule="atLeast"/>
        <w:ind w:left="0" w:firstLine="0"/>
        <w:jc w:val="both"/>
      </w:pPr>
      <w:r w:rsidRPr="001C5270">
        <w:t>Faturada ve düzenleme tarihi ve son ödeme tarihi bulunacaktır,</w:t>
      </w:r>
    </w:p>
    <w:p w:rsidR="001C5270" w:rsidRPr="001C5270" w:rsidRDefault="001C5270" w:rsidP="001C5270">
      <w:pPr>
        <w:numPr>
          <w:ilvl w:val="0"/>
          <w:numId w:val="32"/>
        </w:numPr>
        <w:shd w:val="clear" w:color="auto" w:fill="FFFFFF"/>
        <w:spacing w:after="75" w:line="285" w:lineRule="atLeast"/>
        <w:ind w:left="0" w:firstLine="0"/>
        <w:jc w:val="both"/>
      </w:pPr>
      <w:r w:rsidRPr="001C5270">
        <w:t>Faturanın nasıl ödenebileceği ile ilgili bilgiler faturada belirtilecektir,</w:t>
      </w:r>
    </w:p>
    <w:p w:rsidR="001C5270" w:rsidRPr="001C5270" w:rsidRDefault="001C5270" w:rsidP="001C5270">
      <w:pPr>
        <w:numPr>
          <w:ilvl w:val="0"/>
          <w:numId w:val="32"/>
        </w:numPr>
        <w:shd w:val="clear" w:color="auto" w:fill="FFFFFF"/>
        <w:spacing w:after="75" w:line="285" w:lineRule="atLeast"/>
        <w:ind w:left="0" w:firstLine="0"/>
        <w:jc w:val="both"/>
      </w:pPr>
      <w:r w:rsidRPr="001C5270">
        <w:t>Fatura, her bir hizmet için her tarife türü için gerekli bilgiyi sağlayacaktır.</w:t>
      </w:r>
    </w:p>
    <w:p w:rsidR="0040407F" w:rsidRDefault="0040407F" w:rsidP="001C5270">
      <w:pPr>
        <w:shd w:val="clear" w:color="auto" w:fill="FFFFFF"/>
        <w:spacing w:line="285" w:lineRule="atLeast"/>
        <w:jc w:val="both"/>
        <w:rPr>
          <w:b/>
          <w:bCs/>
        </w:rPr>
      </w:pPr>
    </w:p>
    <w:p w:rsidR="001C5270" w:rsidRPr="001C5270" w:rsidRDefault="001C5270" w:rsidP="001C5270">
      <w:pPr>
        <w:shd w:val="clear" w:color="auto" w:fill="FFFFFF"/>
        <w:spacing w:line="285" w:lineRule="atLeast"/>
        <w:jc w:val="both"/>
      </w:pPr>
      <w:r w:rsidRPr="001C5270">
        <w:rPr>
          <w:b/>
          <w:bCs/>
        </w:rPr>
        <w:t>Muhasebeleştirme</w:t>
      </w:r>
    </w:p>
    <w:p w:rsidR="00074A61" w:rsidRDefault="001C5270" w:rsidP="001C5270">
      <w:pPr>
        <w:shd w:val="clear" w:color="auto" w:fill="FFFFFF"/>
        <w:spacing w:after="180" w:line="285" w:lineRule="atLeast"/>
        <w:jc w:val="both"/>
      </w:pPr>
      <w:r w:rsidRPr="001C5270">
        <w:t xml:space="preserve">Bütçeleme ve Muhasebeleştirme işlemleri Mahalli İdareler Bütçe ve Muhasebe Yönetmeliğine göre yürütülecektir. Bu raporda yer alan tarifeler nedeniyle elde edilen gelirler sadece katı atık toplanması ve bertarafında kullanılması yasal zorunluluktur. Bu nedenle Gelecek yılın Evsel Atık Tarifesine konu giderler ve giderleştirme belgelerinin örnekleri ayrı bir dosyada izlenir. Tarife hazırlama döneminde faturalandırma ve tahsilat sürecini yürüten birimler ile bu hizmetin yerine getirilmesinden sorumlu ana birimin kullanmış olduğu hizmet </w:t>
      </w:r>
      <w:r w:rsidRPr="001C5270">
        <w:lastRenderedPageBreak/>
        <w:t>binasına ait bakım, onarım, elektrik, su giderleri ödemelerine ilişkin bilgiler ilgili birimlerden alınacak, sistem maliyeti buna göre hesaplanacaktır.</w:t>
      </w:r>
    </w:p>
    <w:p w:rsidR="002B2375" w:rsidRPr="001C5270" w:rsidRDefault="002B2375" w:rsidP="001C5270">
      <w:pPr>
        <w:shd w:val="clear" w:color="auto" w:fill="FFFFFF"/>
        <w:spacing w:after="180" w:line="285" w:lineRule="atLeast"/>
        <w:jc w:val="both"/>
      </w:pPr>
    </w:p>
    <w:p w:rsidR="001C5270" w:rsidRPr="001C5270" w:rsidRDefault="001C5270" w:rsidP="001C5270">
      <w:pPr>
        <w:shd w:val="clear" w:color="auto" w:fill="FFFFFF"/>
        <w:spacing w:after="180" w:line="285" w:lineRule="atLeast"/>
        <w:jc w:val="both"/>
      </w:pPr>
      <w:r w:rsidRPr="001C5270">
        <w:t> </w:t>
      </w:r>
      <w:r w:rsidRPr="001C5270">
        <w:rPr>
          <w:b/>
          <w:bCs/>
        </w:rPr>
        <w:t>7. VATANDAŞIN BİLGİLENDİRİLMESİ</w:t>
      </w:r>
    </w:p>
    <w:p w:rsidR="001C5270" w:rsidRDefault="001C5270" w:rsidP="001C5270">
      <w:pPr>
        <w:shd w:val="clear" w:color="auto" w:fill="FFFFFF"/>
        <w:spacing w:after="180" w:line="285" w:lineRule="atLeast"/>
        <w:jc w:val="both"/>
      </w:pPr>
      <w:r w:rsidRPr="001C5270">
        <w:t>Rapor Belediyemizin İnternet sitesinde ve ilan panolarında yayınlanacaktır. Raporun yayınlandığı tarihten itibaren 15 gün süreyle halkın ve ilgili kuruluşların görüş ve önerilerinin alınmasını sağlamak amacıyla internet sitesinde bir menü oluşturulacak/ tarife raporunda belirtilen mail adresine halkın ve ilgili kuruluşlarının görüşlerini iletmesi sağlanacaktır.</w:t>
      </w:r>
    </w:p>
    <w:p w:rsidR="001C5270" w:rsidRPr="001C5270" w:rsidRDefault="001C5270" w:rsidP="001C5270">
      <w:pPr>
        <w:shd w:val="clear" w:color="auto" w:fill="FFFFFF"/>
        <w:spacing w:after="180" w:line="285" w:lineRule="atLeast"/>
        <w:jc w:val="both"/>
        <w:rPr>
          <w:b/>
          <w:bCs/>
        </w:rPr>
      </w:pPr>
      <w:r w:rsidRPr="001C5270">
        <w:t> </w:t>
      </w:r>
      <w:r w:rsidRPr="001C5270">
        <w:rPr>
          <w:b/>
          <w:bCs/>
        </w:rPr>
        <w:t>8. SONUÇ</w:t>
      </w:r>
    </w:p>
    <w:p w:rsidR="001C5270" w:rsidRPr="001C5270" w:rsidRDefault="001C5270" w:rsidP="002B36E5">
      <w:pPr>
        <w:shd w:val="clear" w:color="auto" w:fill="FFFFFF"/>
        <w:spacing w:after="180" w:line="285" w:lineRule="atLeast"/>
        <w:jc w:val="both"/>
      </w:pPr>
      <w:r w:rsidRPr="001C5270">
        <w:t>Bu rapor 9/8/1983 tarihli ve 2872 sayılı Çevre Kanununun 11 inci maddesine ve 1/5/2003 tarihli ve 4856 sayılı Çevre ve Orman Bakanlığı Teşkilat ve Görevleri Hakkında Kanunun 9 uncu maddesine dayanılarak hazırlanan Atıksu Altyapı Ve Evsel Katı Atık Bertaraf Tesisleri Tarifelerinin Belirlenmesinde Uyulacak Usul Ve Esaslara İlişkin Yönetmelik ve bu yönetmeliğin 6’ncı maddesine göre çıkarılan Evsel Katı Atık Tarifelerinin belirlenmesine Yönelik Kılavuzda belirtilen ilke ve yöntemlere dayanılarak evsel atık tarifelerinin oluşturulması amacıyla hazırlanmıştır. Kılavuzda belirtilen yöntemler kullanılarak atık miktarlarına isabet eden maliyetler yüklenici grubuna dağıtılarak yüklenilen tüm maliyet yansıtılmıştır.</w:t>
      </w:r>
    </w:p>
    <w:sectPr w:rsidR="001C5270" w:rsidRPr="001C5270" w:rsidSect="00074A61">
      <w:footerReference w:type="even" r:id="rId8"/>
      <w:footerReference w:type="default" r:id="rId9"/>
      <w:footerReference w:type="first" r:id="rId10"/>
      <w:pgSz w:w="11906" w:h="16838"/>
      <w:pgMar w:top="993" w:right="1417" w:bottom="851"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EE2" w:rsidRDefault="00821EE2" w:rsidP="00257508">
      <w:r>
        <w:separator/>
      </w:r>
    </w:p>
  </w:endnote>
  <w:endnote w:type="continuationSeparator" w:id="1">
    <w:p w:rsidR="00821EE2" w:rsidRDefault="00821EE2" w:rsidP="00257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F2" w:rsidRDefault="008017F2" w:rsidP="00B35406">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017F2" w:rsidRDefault="008017F2" w:rsidP="0025750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F2" w:rsidRDefault="008017F2" w:rsidP="00B35406">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F771F">
      <w:rPr>
        <w:rStyle w:val="SayfaNumaras"/>
        <w:noProof/>
      </w:rPr>
      <w:t>2</w:t>
    </w:r>
    <w:r>
      <w:rPr>
        <w:rStyle w:val="SayfaNumaras"/>
      </w:rPr>
      <w:fldChar w:fldCharType="end"/>
    </w:r>
  </w:p>
  <w:p w:rsidR="008017F2" w:rsidRDefault="008017F2" w:rsidP="00257508">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F2" w:rsidRDefault="008017F2" w:rsidP="009C78B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F771F">
      <w:rPr>
        <w:rStyle w:val="SayfaNumaras"/>
        <w:noProof/>
      </w:rPr>
      <w:t>1</w:t>
    </w:r>
    <w:r>
      <w:rPr>
        <w:rStyle w:val="SayfaNumaras"/>
      </w:rPr>
      <w:fldChar w:fldCharType="end"/>
    </w:r>
  </w:p>
  <w:p w:rsidR="008017F2" w:rsidRDefault="008017F2" w:rsidP="006A6623">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EE2" w:rsidRDefault="00821EE2" w:rsidP="00257508">
      <w:r>
        <w:separator/>
      </w:r>
    </w:p>
  </w:footnote>
  <w:footnote w:type="continuationSeparator" w:id="1">
    <w:p w:rsidR="00821EE2" w:rsidRDefault="00821EE2" w:rsidP="00257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69E"/>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765527"/>
    <w:multiLevelType w:val="hybridMultilevel"/>
    <w:tmpl w:val="1B34DDAC"/>
    <w:lvl w:ilvl="0" w:tplc="A06823A8">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26D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22A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0EF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3645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49C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8BC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2ED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442A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5B4704"/>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BC2948"/>
    <w:multiLevelType w:val="hybridMultilevel"/>
    <w:tmpl w:val="6EC62E4C"/>
    <w:lvl w:ilvl="0" w:tplc="E22C4F38">
      <w:start w:val="7"/>
      <w:numFmt w:val="bullet"/>
      <w:lvlText w:val=""/>
      <w:lvlJc w:val="left"/>
      <w:pPr>
        <w:ind w:left="700" w:hanging="360"/>
      </w:pPr>
      <w:rPr>
        <w:rFonts w:ascii="Symbol" w:eastAsia="Times New Roman" w:hAnsi="Symbol"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4">
    <w:nsid w:val="20064476"/>
    <w:multiLevelType w:val="multilevel"/>
    <w:tmpl w:val="17100F8C"/>
    <w:lvl w:ilvl="0">
      <w:start w:val="1"/>
      <w:numFmt w:val="decimal"/>
      <w:lvlText w:val="%1."/>
      <w:lvlJc w:val="left"/>
      <w:pPr>
        <w:ind w:left="720" w:hanging="360"/>
      </w:pPr>
      <w:rPr>
        <w:rFonts w:hint="default"/>
      </w:rPr>
    </w:lvl>
    <w:lvl w:ilvl="1">
      <w:start w:val="1"/>
      <w:numFmt w:val="decimal"/>
      <w:isLgl/>
      <w:suff w:val="space"/>
      <w:lvlText w:val="%1.%2."/>
      <w:lvlJc w:val="left"/>
      <w:pPr>
        <w:ind w:left="397" w:hanging="5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1029BD"/>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BA936C6"/>
    <w:multiLevelType w:val="multilevel"/>
    <w:tmpl w:val="17100F8C"/>
    <w:lvl w:ilvl="0">
      <w:start w:val="1"/>
      <w:numFmt w:val="decimal"/>
      <w:lvlText w:val="%1."/>
      <w:lvlJc w:val="left"/>
      <w:pPr>
        <w:ind w:left="720" w:hanging="360"/>
      </w:pPr>
      <w:rPr>
        <w:rFonts w:hint="default"/>
      </w:rPr>
    </w:lvl>
    <w:lvl w:ilvl="1">
      <w:start w:val="1"/>
      <w:numFmt w:val="decimal"/>
      <w:isLgl/>
      <w:suff w:val="space"/>
      <w:lvlText w:val="%1.%2."/>
      <w:lvlJc w:val="left"/>
      <w:pPr>
        <w:ind w:left="397" w:hanging="5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773025"/>
    <w:multiLevelType w:val="hybridMultilevel"/>
    <w:tmpl w:val="E7BEE174"/>
    <w:lvl w:ilvl="0" w:tplc="96CEC8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2074B6"/>
    <w:multiLevelType w:val="hybridMultilevel"/>
    <w:tmpl w:val="84C4E602"/>
    <w:lvl w:ilvl="0" w:tplc="811458DC">
      <w:start w:val="1"/>
      <w:numFmt w:val="lowerLetter"/>
      <w:lvlText w:val="%1)"/>
      <w:lvlJc w:val="left"/>
      <w:pPr>
        <w:ind w:left="720" w:hanging="360"/>
      </w:pPr>
      <w:rPr>
        <w:rFonts w:ascii="Abadi" w:hAnsi="Abad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C56ED7"/>
    <w:multiLevelType w:val="hybridMultilevel"/>
    <w:tmpl w:val="14648B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DA1CFE"/>
    <w:multiLevelType w:val="hybridMultilevel"/>
    <w:tmpl w:val="CB46F680"/>
    <w:lvl w:ilvl="0" w:tplc="29F403F6">
      <w:start w:val="1"/>
      <w:numFmt w:val="lowerLetter"/>
      <w:lvlText w:val="%1)"/>
      <w:lvlJc w:val="left"/>
      <w:pPr>
        <w:ind w:left="538" w:hanging="365"/>
        <w:jc w:val="right"/>
      </w:pPr>
      <w:rPr>
        <w:rFonts w:ascii="Times New Roman" w:eastAsia="Times New Roman" w:hAnsi="Times New Roman" w:cs="Times New Roman" w:hint="default"/>
        <w:b/>
        <w:bCs/>
        <w:spacing w:val="-16"/>
        <w:w w:val="100"/>
        <w:sz w:val="24"/>
        <w:szCs w:val="24"/>
        <w:lang w:val="tr-TR" w:eastAsia="tr-TR" w:bidi="tr-TR"/>
      </w:rPr>
    </w:lvl>
    <w:lvl w:ilvl="1" w:tplc="7250EE4A">
      <w:numFmt w:val="bullet"/>
      <w:lvlText w:val="•"/>
      <w:lvlJc w:val="left"/>
      <w:pPr>
        <w:ind w:left="1502" w:hanging="365"/>
      </w:pPr>
      <w:rPr>
        <w:rFonts w:hint="default"/>
        <w:lang w:val="tr-TR" w:eastAsia="tr-TR" w:bidi="tr-TR"/>
      </w:rPr>
    </w:lvl>
    <w:lvl w:ilvl="2" w:tplc="1BF86616">
      <w:numFmt w:val="bullet"/>
      <w:lvlText w:val="•"/>
      <w:lvlJc w:val="left"/>
      <w:pPr>
        <w:ind w:left="2465" w:hanging="365"/>
      </w:pPr>
      <w:rPr>
        <w:rFonts w:hint="default"/>
        <w:lang w:val="tr-TR" w:eastAsia="tr-TR" w:bidi="tr-TR"/>
      </w:rPr>
    </w:lvl>
    <w:lvl w:ilvl="3" w:tplc="F32EB1A6">
      <w:numFmt w:val="bullet"/>
      <w:lvlText w:val="•"/>
      <w:lvlJc w:val="left"/>
      <w:pPr>
        <w:ind w:left="3427" w:hanging="365"/>
      </w:pPr>
      <w:rPr>
        <w:rFonts w:hint="default"/>
        <w:lang w:val="tr-TR" w:eastAsia="tr-TR" w:bidi="tr-TR"/>
      </w:rPr>
    </w:lvl>
    <w:lvl w:ilvl="4" w:tplc="BB1C9FB2">
      <w:numFmt w:val="bullet"/>
      <w:lvlText w:val="•"/>
      <w:lvlJc w:val="left"/>
      <w:pPr>
        <w:ind w:left="4390" w:hanging="365"/>
      </w:pPr>
      <w:rPr>
        <w:rFonts w:hint="default"/>
        <w:lang w:val="tr-TR" w:eastAsia="tr-TR" w:bidi="tr-TR"/>
      </w:rPr>
    </w:lvl>
    <w:lvl w:ilvl="5" w:tplc="DC3EF59C">
      <w:numFmt w:val="bullet"/>
      <w:lvlText w:val="•"/>
      <w:lvlJc w:val="left"/>
      <w:pPr>
        <w:ind w:left="5353" w:hanging="365"/>
      </w:pPr>
      <w:rPr>
        <w:rFonts w:hint="default"/>
        <w:lang w:val="tr-TR" w:eastAsia="tr-TR" w:bidi="tr-TR"/>
      </w:rPr>
    </w:lvl>
    <w:lvl w:ilvl="6" w:tplc="1794D2EC">
      <w:numFmt w:val="bullet"/>
      <w:lvlText w:val="•"/>
      <w:lvlJc w:val="left"/>
      <w:pPr>
        <w:ind w:left="6315" w:hanging="365"/>
      </w:pPr>
      <w:rPr>
        <w:rFonts w:hint="default"/>
        <w:lang w:val="tr-TR" w:eastAsia="tr-TR" w:bidi="tr-TR"/>
      </w:rPr>
    </w:lvl>
    <w:lvl w:ilvl="7" w:tplc="58EE0F52">
      <w:numFmt w:val="bullet"/>
      <w:lvlText w:val="•"/>
      <w:lvlJc w:val="left"/>
      <w:pPr>
        <w:ind w:left="7278" w:hanging="365"/>
      </w:pPr>
      <w:rPr>
        <w:rFonts w:hint="default"/>
        <w:lang w:val="tr-TR" w:eastAsia="tr-TR" w:bidi="tr-TR"/>
      </w:rPr>
    </w:lvl>
    <w:lvl w:ilvl="8" w:tplc="2A6AAFF6">
      <w:numFmt w:val="bullet"/>
      <w:lvlText w:val="•"/>
      <w:lvlJc w:val="left"/>
      <w:pPr>
        <w:ind w:left="8241" w:hanging="365"/>
      </w:pPr>
      <w:rPr>
        <w:rFonts w:hint="default"/>
        <w:lang w:val="tr-TR" w:eastAsia="tr-TR" w:bidi="tr-TR"/>
      </w:rPr>
    </w:lvl>
  </w:abstractNum>
  <w:abstractNum w:abstractNumId="11">
    <w:nsid w:val="3B4575AF"/>
    <w:multiLevelType w:val="multilevel"/>
    <w:tmpl w:val="17100F8C"/>
    <w:lvl w:ilvl="0">
      <w:start w:val="1"/>
      <w:numFmt w:val="decimal"/>
      <w:lvlText w:val="%1."/>
      <w:lvlJc w:val="left"/>
      <w:pPr>
        <w:ind w:left="720" w:hanging="360"/>
      </w:pPr>
      <w:rPr>
        <w:rFonts w:hint="default"/>
      </w:rPr>
    </w:lvl>
    <w:lvl w:ilvl="1">
      <w:start w:val="1"/>
      <w:numFmt w:val="decimal"/>
      <w:isLgl/>
      <w:suff w:val="space"/>
      <w:lvlText w:val="%1.%2."/>
      <w:lvlJc w:val="left"/>
      <w:pPr>
        <w:ind w:left="397" w:hanging="5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8C31AA"/>
    <w:multiLevelType w:val="hybridMultilevel"/>
    <w:tmpl w:val="F36C30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037351"/>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D85E51"/>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6A619B"/>
    <w:multiLevelType w:val="hybridMultilevel"/>
    <w:tmpl w:val="93CA119C"/>
    <w:lvl w:ilvl="0" w:tplc="041F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C02468"/>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B61DC2"/>
    <w:multiLevelType w:val="multilevel"/>
    <w:tmpl w:val="102EF8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B7461"/>
    <w:multiLevelType w:val="hybridMultilevel"/>
    <w:tmpl w:val="8E0CE840"/>
    <w:lvl w:ilvl="0" w:tplc="041F000F">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A2C073F"/>
    <w:multiLevelType w:val="hybridMultilevel"/>
    <w:tmpl w:val="5E2C1B2A"/>
    <w:lvl w:ilvl="0" w:tplc="7726878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C4F2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DE72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84A7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EB6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5647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4BD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8019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3ED1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5B045ED3"/>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4F55CE1"/>
    <w:multiLevelType w:val="hybridMultilevel"/>
    <w:tmpl w:val="FCC24A26"/>
    <w:lvl w:ilvl="0" w:tplc="02B2D2FC">
      <w:start w:val="1"/>
      <w:numFmt w:val="lowerLetter"/>
      <w:lvlText w:val="%1)"/>
      <w:lvlJc w:val="left"/>
      <w:pPr>
        <w:ind w:left="213" w:hanging="278"/>
      </w:pPr>
      <w:rPr>
        <w:rFonts w:ascii="Times New Roman" w:eastAsia="Times New Roman" w:hAnsi="Times New Roman" w:cs="Times New Roman" w:hint="default"/>
        <w:spacing w:val="-3"/>
        <w:w w:val="89"/>
        <w:sz w:val="24"/>
        <w:szCs w:val="24"/>
      </w:rPr>
    </w:lvl>
    <w:lvl w:ilvl="1" w:tplc="9A9498FA">
      <w:numFmt w:val="bullet"/>
      <w:lvlText w:val="•"/>
      <w:lvlJc w:val="left"/>
      <w:pPr>
        <w:ind w:left="1234" w:hanging="278"/>
      </w:pPr>
      <w:rPr>
        <w:rFonts w:hint="default"/>
      </w:rPr>
    </w:lvl>
    <w:lvl w:ilvl="2" w:tplc="1E502E08">
      <w:numFmt w:val="bullet"/>
      <w:lvlText w:val="•"/>
      <w:lvlJc w:val="left"/>
      <w:pPr>
        <w:ind w:left="2248" w:hanging="278"/>
      </w:pPr>
      <w:rPr>
        <w:rFonts w:hint="default"/>
      </w:rPr>
    </w:lvl>
    <w:lvl w:ilvl="3" w:tplc="60BC8F2C">
      <w:numFmt w:val="bullet"/>
      <w:lvlText w:val="•"/>
      <w:lvlJc w:val="left"/>
      <w:pPr>
        <w:ind w:left="3263" w:hanging="278"/>
      </w:pPr>
      <w:rPr>
        <w:rFonts w:hint="default"/>
      </w:rPr>
    </w:lvl>
    <w:lvl w:ilvl="4" w:tplc="F7B6BF9E">
      <w:numFmt w:val="bullet"/>
      <w:lvlText w:val="•"/>
      <w:lvlJc w:val="left"/>
      <w:pPr>
        <w:ind w:left="4277" w:hanging="278"/>
      </w:pPr>
      <w:rPr>
        <w:rFonts w:hint="default"/>
      </w:rPr>
    </w:lvl>
    <w:lvl w:ilvl="5" w:tplc="80D2602C">
      <w:numFmt w:val="bullet"/>
      <w:lvlText w:val="•"/>
      <w:lvlJc w:val="left"/>
      <w:pPr>
        <w:ind w:left="5292" w:hanging="278"/>
      </w:pPr>
      <w:rPr>
        <w:rFonts w:hint="default"/>
      </w:rPr>
    </w:lvl>
    <w:lvl w:ilvl="6" w:tplc="F6084000">
      <w:numFmt w:val="bullet"/>
      <w:lvlText w:val="•"/>
      <w:lvlJc w:val="left"/>
      <w:pPr>
        <w:ind w:left="6306" w:hanging="278"/>
      </w:pPr>
      <w:rPr>
        <w:rFonts w:hint="default"/>
      </w:rPr>
    </w:lvl>
    <w:lvl w:ilvl="7" w:tplc="BEFE8E3E">
      <w:numFmt w:val="bullet"/>
      <w:lvlText w:val="•"/>
      <w:lvlJc w:val="left"/>
      <w:pPr>
        <w:ind w:left="7320" w:hanging="278"/>
      </w:pPr>
      <w:rPr>
        <w:rFonts w:hint="default"/>
      </w:rPr>
    </w:lvl>
    <w:lvl w:ilvl="8" w:tplc="6A9C641C">
      <w:numFmt w:val="bullet"/>
      <w:lvlText w:val="•"/>
      <w:lvlJc w:val="left"/>
      <w:pPr>
        <w:ind w:left="8335" w:hanging="278"/>
      </w:pPr>
      <w:rPr>
        <w:rFonts w:hint="default"/>
      </w:rPr>
    </w:lvl>
  </w:abstractNum>
  <w:abstractNum w:abstractNumId="22">
    <w:nsid w:val="652A46A4"/>
    <w:multiLevelType w:val="hybridMultilevel"/>
    <w:tmpl w:val="E7BEE174"/>
    <w:lvl w:ilvl="0" w:tplc="96CEC8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7B71F25"/>
    <w:multiLevelType w:val="multilevel"/>
    <w:tmpl w:val="0E68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C7161E"/>
    <w:multiLevelType w:val="hybridMultilevel"/>
    <w:tmpl w:val="5BF2B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B21167E"/>
    <w:multiLevelType w:val="hybridMultilevel"/>
    <w:tmpl w:val="045C769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6D0534C8"/>
    <w:multiLevelType w:val="hybridMultilevel"/>
    <w:tmpl w:val="03CABE94"/>
    <w:lvl w:ilvl="0" w:tplc="A5147098">
      <w:start w:val="1"/>
      <w:numFmt w:val="lowerLetter"/>
      <w:lvlText w:val="%1)"/>
      <w:lvlJc w:val="left"/>
      <w:pPr>
        <w:ind w:left="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3CA7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12BA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28A3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584F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F63E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F8FD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BC1F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C070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7FC56C2"/>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8BC1C7F"/>
    <w:multiLevelType w:val="hybridMultilevel"/>
    <w:tmpl w:val="B17EDDE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79AB7580"/>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9B14EF0"/>
    <w:multiLevelType w:val="hybridMultilevel"/>
    <w:tmpl w:val="1536359C"/>
    <w:lvl w:ilvl="0" w:tplc="E7FA19B6">
      <w:numFmt w:val="bullet"/>
      <w:lvlText w:val="•"/>
      <w:lvlJc w:val="left"/>
      <w:pPr>
        <w:ind w:left="642" w:hanging="428"/>
      </w:pPr>
      <w:rPr>
        <w:rFonts w:ascii="Times New Roman" w:eastAsia="Times New Roman" w:hAnsi="Times New Roman" w:cs="Times New Roman" w:hint="default"/>
        <w:w w:val="100"/>
        <w:sz w:val="23"/>
        <w:szCs w:val="23"/>
      </w:rPr>
    </w:lvl>
    <w:lvl w:ilvl="1" w:tplc="A2C612EE">
      <w:numFmt w:val="bullet"/>
      <w:lvlText w:val="•"/>
      <w:lvlJc w:val="left"/>
      <w:pPr>
        <w:ind w:left="1612" w:hanging="428"/>
      </w:pPr>
      <w:rPr>
        <w:rFonts w:hint="default"/>
      </w:rPr>
    </w:lvl>
    <w:lvl w:ilvl="2" w:tplc="8524571E">
      <w:numFmt w:val="bullet"/>
      <w:lvlText w:val="•"/>
      <w:lvlJc w:val="left"/>
      <w:pPr>
        <w:ind w:left="2584" w:hanging="428"/>
      </w:pPr>
      <w:rPr>
        <w:rFonts w:hint="default"/>
      </w:rPr>
    </w:lvl>
    <w:lvl w:ilvl="3" w:tplc="A6000118">
      <w:numFmt w:val="bullet"/>
      <w:lvlText w:val="•"/>
      <w:lvlJc w:val="left"/>
      <w:pPr>
        <w:ind w:left="3557" w:hanging="428"/>
      </w:pPr>
      <w:rPr>
        <w:rFonts w:hint="default"/>
      </w:rPr>
    </w:lvl>
    <w:lvl w:ilvl="4" w:tplc="559A58FC">
      <w:numFmt w:val="bullet"/>
      <w:lvlText w:val="•"/>
      <w:lvlJc w:val="left"/>
      <w:pPr>
        <w:ind w:left="4529" w:hanging="428"/>
      </w:pPr>
      <w:rPr>
        <w:rFonts w:hint="default"/>
      </w:rPr>
    </w:lvl>
    <w:lvl w:ilvl="5" w:tplc="4E3484E2">
      <w:numFmt w:val="bullet"/>
      <w:lvlText w:val="•"/>
      <w:lvlJc w:val="left"/>
      <w:pPr>
        <w:ind w:left="5502" w:hanging="428"/>
      </w:pPr>
      <w:rPr>
        <w:rFonts w:hint="default"/>
      </w:rPr>
    </w:lvl>
    <w:lvl w:ilvl="6" w:tplc="56F2073A">
      <w:numFmt w:val="bullet"/>
      <w:lvlText w:val="•"/>
      <w:lvlJc w:val="left"/>
      <w:pPr>
        <w:ind w:left="6474" w:hanging="428"/>
      </w:pPr>
      <w:rPr>
        <w:rFonts w:hint="default"/>
      </w:rPr>
    </w:lvl>
    <w:lvl w:ilvl="7" w:tplc="78D4DDA6">
      <w:numFmt w:val="bullet"/>
      <w:lvlText w:val="•"/>
      <w:lvlJc w:val="left"/>
      <w:pPr>
        <w:ind w:left="7446" w:hanging="428"/>
      </w:pPr>
      <w:rPr>
        <w:rFonts w:hint="default"/>
      </w:rPr>
    </w:lvl>
    <w:lvl w:ilvl="8" w:tplc="A38A780A">
      <w:numFmt w:val="bullet"/>
      <w:lvlText w:val="•"/>
      <w:lvlJc w:val="left"/>
      <w:pPr>
        <w:ind w:left="8419" w:hanging="428"/>
      </w:pPr>
      <w:rPr>
        <w:rFonts w:hint="default"/>
      </w:rPr>
    </w:lvl>
  </w:abstractNum>
  <w:abstractNum w:abstractNumId="31">
    <w:nsid w:val="7BFD59F4"/>
    <w:multiLevelType w:val="multilevel"/>
    <w:tmpl w:val="C8CE2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FDA2545"/>
    <w:multiLevelType w:val="hybridMultilevel"/>
    <w:tmpl w:val="1A64F160"/>
    <w:lvl w:ilvl="0" w:tplc="9748403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13"/>
  </w:num>
  <w:num w:numId="3">
    <w:abstractNumId w:val="15"/>
  </w:num>
  <w:num w:numId="4">
    <w:abstractNumId w:val="31"/>
  </w:num>
  <w:num w:numId="5">
    <w:abstractNumId w:val="0"/>
  </w:num>
  <w:num w:numId="6">
    <w:abstractNumId w:val="20"/>
  </w:num>
  <w:num w:numId="7">
    <w:abstractNumId w:val="14"/>
  </w:num>
  <w:num w:numId="8">
    <w:abstractNumId w:val="24"/>
  </w:num>
  <w:num w:numId="9">
    <w:abstractNumId w:val="16"/>
  </w:num>
  <w:num w:numId="10">
    <w:abstractNumId w:val="5"/>
  </w:num>
  <w:num w:numId="11">
    <w:abstractNumId w:val="30"/>
  </w:num>
  <w:num w:numId="12">
    <w:abstractNumId w:val="21"/>
  </w:num>
  <w:num w:numId="13">
    <w:abstractNumId w:val="12"/>
  </w:num>
  <w:num w:numId="14">
    <w:abstractNumId w:val="9"/>
  </w:num>
  <w:num w:numId="15">
    <w:abstractNumId w:val="32"/>
  </w:num>
  <w:num w:numId="16">
    <w:abstractNumId w:val="18"/>
  </w:num>
  <w:num w:numId="17">
    <w:abstractNumId w:val="7"/>
  </w:num>
  <w:num w:numId="18">
    <w:abstractNumId w:val="25"/>
  </w:num>
  <w:num w:numId="19">
    <w:abstractNumId w:val="28"/>
  </w:num>
  <w:num w:numId="20">
    <w:abstractNumId w:val="22"/>
  </w:num>
  <w:num w:numId="21">
    <w:abstractNumId w:val="26"/>
  </w:num>
  <w:num w:numId="22">
    <w:abstractNumId w:val="29"/>
  </w:num>
  <w:num w:numId="23">
    <w:abstractNumId w:val="2"/>
  </w:num>
  <w:num w:numId="24">
    <w:abstractNumId w:val="19"/>
  </w:num>
  <w:num w:numId="25">
    <w:abstractNumId w:val="1"/>
  </w:num>
  <w:num w:numId="26">
    <w:abstractNumId w:val="4"/>
  </w:num>
  <w:num w:numId="27">
    <w:abstractNumId w:val="8"/>
  </w:num>
  <w:num w:numId="28">
    <w:abstractNumId w:val="6"/>
  </w:num>
  <w:num w:numId="29">
    <w:abstractNumId w:val="11"/>
  </w:num>
  <w:num w:numId="30">
    <w:abstractNumId w:val="10"/>
  </w:num>
  <w:num w:numId="31">
    <w:abstractNumId w:val="17"/>
  </w:num>
  <w:num w:numId="32">
    <w:abstractNumId w:val="23"/>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5269A"/>
    <w:rsid w:val="00002449"/>
    <w:rsid w:val="00007E16"/>
    <w:rsid w:val="000120B3"/>
    <w:rsid w:val="000149A8"/>
    <w:rsid w:val="00016B86"/>
    <w:rsid w:val="00023A91"/>
    <w:rsid w:val="00025D0F"/>
    <w:rsid w:val="000368D8"/>
    <w:rsid w:val="00042179"/>
    <w:rsid w:val="00043CEA"/>
    <w:rsid w:val="0004433F"/>
    <w:rsid w:val="00044845"/>
    <w:rsid w:val="00053EDC"/>
    <w:rsid w:val="000553E4"/>
    <w:rsid w:val="0005716B"/>
    <w:rsid w:val="0007383E"/>
    <w:rsid w:val="00074A61"/>
    <w:rsid w:val="00074E38"/>
    <w:rsid w:val="0007622E"/>
    <w:rsid w:val="00080D9C"/>
    <w:rsid w:val="000821A3"/>
    <w:rsid w:val="00082FF6"/>
    <w:rsid w:val="000848EB"/>
    <w:rsid w:val="0009213F"/>
    <w:rsid w:val="00095B1C"/>
    <w:rsid w:val="00096AF6"/>
    <w:rsid w:val="00096C01"/>
    <w:rsid w:val="00097BE5"/>
    <w:rsid w:val="000A0467"/>
    <w:rsid w:val="000A19FE"/>
    <w:rsid w:val="000A43EF"/>
    <w:rsid w:val="000A5E08"/>
    <w:rsid w:val="000A6215"/>
    <w:rsid w:val="000A65BA"/>
    <w:rsid w:val="000B2D32"/>
    <w:rsid w:val="000B5707"/>
    <w:rsid w:val="000B5745"/>
    <w:rsid w:val="000B65C5"/>
    <w:rsid w:val="000B68C7"/>
    <w:rsid w:val="000B6A08"/>
    <w:rsid w:val="000B6B11"/>
    <w:rsid w:val="000C2587"/>
    <w:rsid w:val="000C2FE3"/>
    <w:rsid w:val="000C5345"/>
    <w:rsid w:val="000C7B2B"/>
    <w:rsid w:val="000D06FA"/>
    <w:rsid w:val="000D2059"/>
    <w:rsid w:val="000D2AF6"/>
    <w:rsid w:val="000D30E3"/>
    <w:rsid w:val="000D3A98"/>
    <w:rsid w:val="000D3F2D"/>
    <w:rsid w:val="000D4A74"/>
    <w:rsid w:val="000D5CEF"/>
    <w:rsid w:val="000E0AF7"/>
    <w:rsid w:val="000E13B0"/>
    <w:rsid w:val="000F0873"/>
    <w:rsid w:val="000F20A9"/>
    <w:rsid w:val="000F21E7"/>
    <w:rsid w:val="000F3F9A"/>
    <w:rsid w:val="000F5368"/>
    <w:rsid w:val="000F54B2"/>
    <w:rsid w:val="00103BA2"/>
    <w:rsid w:val="001054DB"/>
    <w:rsid w:val="001103B6"/>
    <w:rsid w:val="0011184D"/>
    <w:rsid w:val="0011640F"/>
    <w:rsid w:val="00117920"/>
    <w:rsid w:val="001230BB"/>
    <w:rsid w:val="00125C9B"/>
    <w:rsid w:val="00127A16"/>
    <w:rsid w:val="00130043"/>
    <w:rsid w:val="0013384F"/>
    <w:rsid w:val="00136D2D"/>
    <w:rsid w:val="001417BF"/>
    <w:rsid w:val="001425EA"/>
    <w:rsid w:val="00144115"/>
    <w:rsid w:val="00144E96"/>
    <w:rsid w:val="00147719"/>
    <w:rsid w:val="00150E92"/>
    <w:rsid w:val="001519BC"/>
    <w:rsid w:val="00151DD7"/>
    <w:rsid w:val="00163298"/>
    <w:rsid w:val="00165AF5"/>
    <w:rsid w:val="001731D7"/>
    <w:rsid w:val="001755B4"/>
    <w:rsid w:val="001772DC"/>
    <w:rsid w:val="00180348"/>
    <w:rsid w:val="00184326"/>
    <w:rsid w:val="00187578"/>
    <w:rsid w:val="001919EC"/>
    <w:rsid w:val="001924BB"/>
    <w:rsid w:val="00196267"/>
    <w:rsid w:val="00196B35"/>
    <w:rsid w:val="00196CB3"/>
    <w:rsid w:val="001B3214"/>
    <w:rsid w:val="001B4601"/>
    <w:rsid w:val="001B6301"/>
    <w:rsid w:val="001C0D9A"/>
    <w:rsid w:val="001C463E"/>
    <w:rsid w:val="001C47E8"/>
    <w:rsid w:val="001C5270"/>
    <w:rsid w:val="001C6DC1"/>
    <w:rsid w:val="001D0B8A"/>
    <w:rsid w:val="001D1EB2"/>
    <w:rsid w:val="001D75D7"/>
    <w:rsid w:val="001E2E37"/>
    <w:rsid w:val="001F77F5"/>
    <w:rsid w:val="00210307"/>
    <w:rsid w:val="00223620"/>
    <w:rsid w:val="00230168"/>
    <w:rsid w:val="0023229E"/>
    <w:rsid w:val="002340C5"/>
    <w:rsid w:val="00234184"/>
    <w:rsid w:val="00242050"/>
    <w:rsid w:val="00243FAC"/>
    <w:rsid w:val="002464BE"/>
    <w:rsid w:val="00246974"/>
    <w:rsid w:val="00253BEA"/>
    <w:rsid w:val="00257508"/>
    <w:rsid w:val="00260350"/>
    <w:rsid w:val="00263110"/>
    <w:rsid w:val="00266B49"/>
    <w:rsid w:val="00267D45"/>
    <w:rsid w:val="0027255C"/>
    <w:rsid w:val="002733FE"/>
    <w:rsid w:val="00274C42"/>
    <w:rsid w:val="00274E9F"/>
    <w:rsid w:val="002829F0"/>
    <w:rsid w:val="00285A22"/>
    <w:rsid w:val="0028796B"/>
    <w:rsid w:val="00294E80"/>
    <w:rsid w:val="00295BFB"/>
    <w:rsid w:val="00295D09"/>
    <w:rsid w:val="00297D29"/>
    <w:rsid w:val="002A692F"/>
    <w:rsid w:val="002B2375"/>
    <w:rsid w:val="002B2DFE"/>
    <w:rsid w:val="002B36E5"/>
    <w:rsid w:val="002B58F2"/>
    <w:rsid w:val="002B5A05"/>
    <w:rsid w:val="002B7D30"/>
    <w:rsid w:val="002C02B7"/>
    <w:rsid w:val="002C1F45"/>
    <w:rsid w:val="002C3493"/>
    <w:rsid w:val="002C4896"/>
    <w:rsid w:val="002C766B"/>
    <w:rsid w:val="002D6E38"/>
    <w:rsid w:val="002D6E6D"/>
    <w:rsid w:val="002E018F"/>
    <w:rsid w:val="002E0AE4"/>
    <w:rsid w:val="002F0587"/>
    <w:rsid w:val="002F6159"/>
    <w:rsid w:val="00303935"/>
    <w:rsid w:val="0030688F"/>
    <w:rsid w:val="003146C1"/>
    <w:rsid w:val="0031622A"/>
    <w:rsid w:val="00321A62"/>
    <w:rsid w:val="00322186"/>
    <w:rsid w:val="00332FE2"/>
    <w:rsid w:val="00333181"/>
    <w:rsid w:val="0033331D"/>
    <w:rsid w:val="00334B87"/>
    <w:rsid w:val="0033574C"/>
    <w:rsid w:val="00340A09"/>
    <w:rsid w:val="00343646"/>
    <w:rsid w:val="003502CA"/>
    <w:rsid w:val="003538EB"/>
    <w:rsid w:val="00354186"/>
    <w:rsid w:val="00355C3F"/>
    <w:rsid w:val="00360CBB"/>
    <w:rsid w:val="00363612"/>
    <w:rsid w:val="0036384B"/>
    <w:rsid w:val="00366AF2"/>
    <w:rsid w:val="00370E7E"/>
    <w:rsid w:val="003729A8"/>
    <w:rsid w:val="003743D8"/>
    <w:rsid w:val="00374DB4"/>
    <w:rsid w:val="00383A53"/>
    <w:rsid w:val="0038459C"/>
    <w:rsid w:val="00384D69"/>
    <w:rsid w:val="00384E94"/>
    <w:rsid w:val="00385AD9"/>
    <w:rsid w:val="00385C94"/>
    <w:rsid w:val="00386A32"/>
    <w:rsid w:val="003876A2"/>
    <w:rsid w:val="0039661B"/>
    <w:rsid w:val="003971E0"/>
    <w:rsid w:val="003A0A1C"/>
    <w:rsid w:val="003A2801"/>
    <w:rsid w:val="003A3634"/>
    <w:rsid w:val="003A4B55"/>
    <w:rsid w:val="003A5E21"/>
    <w:rsid w:val="003A6D1A"/>
    <w:rsid w:val="003A745F"/>
    <w:rsid w:val="003A7AE6"/>
    <w:rsid w:val="003B0D0A"/>
    <w:rsid w:val="003B4277"/>
    <w:rsid w:val="003B676A"/>
    <w:rsid w:val="003C00A8"/>
    <w:rsid w:val="003C159C"/>
    <w:rsid w:val="003C1E3E"/>
    <w:rsid w:val="003C2F7A"/>
    <w:rsid w:val="003C72DB"/>
    <w:rsid w:val="003D02F6"/>
    <w:rsid w:val="003D0654"/>
    <w:rsid w:val="003E5DF1"/>
    <w:rsid w:val="003E66D1"/>
    <w:rsid w:val="003F070B"/>
    <w:rsid w:val="003F1598"/>
    <w:rsid w:val="003F251A"/>
    <w:rsid w:val="003F7183"/>
    <w:rsid w:val="003F771F"/>
    <w:rsid w:val="0040193A"/>
    <w:rsid w:val="00403E55"/>
    <w:rsid w:val="00403EF5"/>
    <w:rsid w:val="0040407F"/>
    <w:rsid w:val="004163A0"/>
    <w:rsid w:val="0041667F"/>
    <w:rsid w:val="00416E07"/>
    <w:rsid w:val="00424086"/>
    <w:rsid w:val="0042471E"/>
    <w:rsid w:val="00430F9B"/>
    <w:rsid w:val="004343AE"/>
    <w:rsid w:val="00436FEE"/>
    <w:rsid w:val="004377E5"/>
    <w:rsid w:val="0044029D"/>
    <w:rsid w:val="00440402"/>
    <w:rsid w:val="00441C17"/>
    <w:rsid w:val="00453035"/>
    <w:rsid w:val="00456305"/>
    <w:rsid w:val="00462B7C"/>
    <w:rsid w:val="00470E32"/>
    <w:rsid w:val="0047205D"/>
    <w:rsid w:val="00473CC3"/>
    <w:rsid w:val="0047630B"/>
    <w:rsid w:val="004863B9"/>
    <w:rsid w:val="00490BF5"/>
    <w:rsid w:val="004952DC"/>
    <w:rsid w:val="004A2F3D"/>
    <w:rsid w:val="004A75E1"/>
    <w:rsid w:val="004B1D80"/>
    <w:rsid w:val="004C0463"/>
    <w:rsid w:val="004C10B0"/>
    <w:rsid w:val="004C45F6"/>
    <w:rsid w:val="004C7E38"/>
    <w:rsid w:val="004D184C"/>
    <w:rsid w:val="004D43A6"/>
    <w:rsid w:val="004E1942"/>
    <w:rsid w:val="004E3F69"/>
    <w:rsid w:val="004E41F3"/>
    <w:rsid w:val="004E4479"/>
    <w:rsid w:val="004E44CB"/>
    <w:rsid w:val="004E7EE9"/>
    <w:rsid w:val="004F308A"/>
    <w:rsid w:val="004F3434"/>
    <w:rsid w:val="004F45FF"/>
    <w:rsid w:val="004F5953"/>
    <w:rsid w:val="00504BD4"/>
    <w:rsid w:val="005052C3"/>
    <w:rsid w:val="005054C4"/>
    <w:rsid w:val="00507F7F"/>
    <w:rsid w:val="00511E4C"/>
    <w:rsid w:val="0051689E"/>
    <w:rsid w:val="00524E08"/>
    <w:rsid w:val="00525392"/>
    <w:rsid w:val="00535BE8"/>
    <w:rsid w:val="0053767B"/>
    <w:rsid w:val="00541B68"/>
    <w:rsid w:val="005433D8"/>
    <w:rsid w:val="005455A7"/>
    <w:rsid w:val="00547600"/>
    <w:rsid w:val="00550566"/>
    <w:rsid w:val="00551930"/>
    <w:rsid w:val="00557E31"/>
    <w:rsid w:val="00560022"/>
    <w:rsid w:val="0056097C"/>
    <w:rsid w:val="005611D7"/>
    <w:rsid w:val="00562BFF"/>
    <w:rsid w:val="0056586A"/>
    <w:rsid w:val="00565D93"/>
    <w:rsid w:val="00570759"/>
    <w:rsid w:val="0057212F"/>
    <w:rsid w:val="00574BBD"/>
    <w:rsid w:val="005802C6"/>
    <w:rsid w:val="00583E0F"/>
    <w:rsid w:val="005856B6"/>
    <w:rsid w:val="005862A1"/>
    <w:rsid w:val="00592117"/>
    <w:rsid w:val="00597A77"/>
    <w:rsid w:val="005A11B0"/>
    <w:rsid w:val="005A206E"/>
    <w:rsid w:val="005A3FCD"/>
    <w:rsid w:val="005A5456"/>
    <w:rsid w:val="005B2BBA"/>
    <w:rsid w:val="005B6C24"/>
    <w:rsid w:val="005C1B05"/>
    <w:rsid w:val="005D0212"/>
    <w:rsid w:val="005D1737"/>
    <w:rsid w:val="005D1FF1"/>
    <w:rsid w:val="005E267F"/>
    <w:rsid w:val="005E2E30"/>
    <w:rsid w:val="005E3ACB"/>
    <w:rsid w:val="005E3CFD"/>
    <w:rsid w:val="005E7418"/>
    <w:rsid w:val="005F5B14"/>
    <w:rsid w:val="005F75D2"/>
    <w:rsid w:val="005F7BDB"/>
    <w:rsid w:val="00600D95"/>
    <w:rsid w:val="0060106F"/>
    <w:rsid w:val="006014D2"/>
    <w:rsid w:val="00602402"/>
    <w:rsid w:val="00605E33"/>
    <w:rsid w:val="0060664D"/>
    <w:rsid w:val="006127F7"/>
    <w:rsid w:val="00617372"/>
    <w:rsid w:val="0062063F"/>
    <w:rsid w:val="00620851"/>
    <w:rsid w:val="006237FC"/>
    <w:rsid w:val="006305AD"/>
    <w:rsid w:val="00650316"/>
    <w:rsid w:val="00652639"/>
    <w:rsid w:val="0065371D"/>
    <w:rsid w:val="0065584E"/>
    <w:rsid w:val="00656B72"/>
    <w:rsid w:val="00663B97"/>
    <w:rsid w:val="00663DFC"/>
    <w:rsid w:val="0066773D"/>
    <w:rsid w:val="006700A6"/>
    <w:rsid w:val="00672FE7"/>
    <w:rsid w:val="00676372"/>
    <w:rsid w:val="00676C86"/>
    <w:rsid w:val="00685528"/>
    <w:rsid w:val="00685CCE"/>
    <w:rsid w:val="0069061E"/>
    <w:rsid w:val="0069203C"/>
    <w:rsid w:val="00693480"/>
    <w:rsid w:val="0069470F"/>
    <w:rsid w:val="006A04B5"/>
    <w:rsid w:val="006A186D"/>
    <w:rsid w:val="006A3145"/>
    <w:rsid w:val="006A642D"/>
    <w:rsid w:val="006A6623"/>
    <w:rsid w:val="006B03B7"/>
    <w:rsid w:val="006B63F0"/>
    <w:rsid w:val="006B64BD"/>
    <w:rsid w:val="006C4CA7"/>
    <w:rsid w:val="006C657B"/>
    <w:rsid w:val="006C7113"/>
    <w:rsid w:val="006C7AE8"/>
    <w:rsid w:val="006D13D7"/>
    <w:rsid w:val="006D168A"/>
    <w:rsid w:val="006D1CE2"/>
    <w:rsid w:val="006D2D18"/>
    <w:rsid w:val="006D3F6F"/>
    <w:rsid w:val="006D569A"/>
    <w:rsid w:val="006D6519"/>
    <w:rsid w:val="006E0770"/>
    <w:rsid w:val="006E24ED"/>
    <w:rsid w:val="006E2A0F"/>
    <w:rsid w:val="006E3350"/>
    <w:rsid w:val="006E3A78"/>
    <w:rsid w:val="006E4CD9"/>
    <w:rsid w:val="006E4D25"/>
    <w:rsid w:val="006F2DC3"/>
    <w:rsid w:val="006F58EE"/>
    <w:rsid w:val="00702431"/>
    <w:rsid w:val="00706D56"/>
    <w:rsid w:val="00710AF8"/>
    <w:rsid w:val="00712A0D"/>
    <w:rsid w:val="00714304"/>
    <w:rsid w:val="00714D34"/>
    <w:rsid w:val="00715010"/>
    <w:rsid w:val="0072497E"/>
    <w:rsid w:val="00727123"/>
    <w:rsid w:val="00732C76"/>
    <w:rsid w:val="007354C4"/>
    <w:rsid w:val="00736C89"/>
    <w:rsid w:val="007370C0"/>
    <w:rsid w:val="00740BF1"/>
    <w:rsid w:val="00745359"/>
    <w:rsid w:val="0074705C"/>
    <w:rsid w:val="0075655B"/>
    <w:rsid w:val="007648C4"/>
    <w:rsid w:val="007679B3"/>
    <w:rsid w:val="007718DB"/>
    <w:rsid w:val="00771F85"/>
    <w:rsid w:val="00772310"/>
    <w:rsid w:val="00775128"/>
    <w:rsid w:val="0077542D"/>
    <w:rsid w:val="0077767B"/>
    <w:rsid w:val="007817FC"/>
    <w:rsid w:val="0078223F"/>
    <w:rsid w:val="007839D4"/>
    <w:rsid w:val="00791495"/>
    <w:rsid w:val="00792B13"/>
    <w:rsid w:val="00793E24"/>
    <w:rsid w:val="00795F3C"/>
    <w:rsid w:val="007A21B7"/>
    <w:rsid w:val="007A25FB"/>
    <w:rsid w:val="007A2F83"/>
    <w:rsid w:val="007A54B4"/>
    <w:rsid w:val="007A5C04"/>
    <w:rsid w:val="007B0C45"/>
    <w:rsid w:val="007B0CAD"/>
    <w:rsid w:val="007B367D"/>
    <w:rsid w:val="007B3F0B"/>
    <w:rsid w:val="007B4532"/>
    <w:rsid w:val="007B59F5"/>
    <w:rsid w:val="007C096F"/>
    <w:rsid w:val="007C3790"/>
    <w:rsid w:val="007C682E"/>
    <w:rsid w:val="007C7117"/>
    <w:rsid w:val="007D21DC"/>
    <w:rsid w:val="007D25B6"/>
    <w:rsid w:val="007D2F0B"/>
    <w:rsid w:val="007D3D44"/>
    <w:rsid w:val="007D3D5E"/>
    <w:rsid w:val="007D3F2D"/>
    <w:rsid w:val="007D4549"/>
    <w:rsid w:val="007E0214"/>
    <w:rsid w:val="007E113F"/>
    <w:rsid w:val="007E532F"/>
    <w:rsid w:val="007F4852"/>
    <w:rsid w:val="007F4E2B"/>
    <w:rsid w:val="007F6BCA"/>
    <w:rsid w:val="007F6D3F"/>
    <w:rsid w:val="007F715B"/>
    <w:rsid w:val="008009EF"/>
    <w:rsid w:val="00800B69"/>
    <w:rsid w:val="008017F2"/>
    <w:rsid w:val="0080659A"/>
    <w:rsid w:val="00811ADE"/>
    <w:rsid w:val="00816E1F"/>
    <w:rsid w:val="00821EE2"/>
    <w:rsid w:val="00822C35"/>
    <w:rsid w:val="00823245"/>
    <w:rsid w:val="008309F1"/>
    <w:rsid w:val="00831664"/>
    <w:rsid w:val="00835D1B"/>
    <w:rsid w:val="00836D83"/>
    <w:rsid w:val="0084085E"/>
    <w:rsid w:val="00847040"/>
    <w:rsid w:val="00850DAE"/>
    <w:rsid w:val="0085269A"/>
    <w:rsid w:val="00854CDE"/>
    <w:rsid w:val="0085611C"/>
    <w:rsid w:val="00856B70"/>
    <w:rsid w:val="00860731"/>
    <w:rsid w:val="0086107F"/>
    <w:rsid w:val="008621A5"/>
    <w:rsid w:val="00870F04"/>
    <w:rsid w:val="00876EE6"/>
    <w:rsid w:val="0087705F"/>
    <w:rsid w:val="008802E2"/>
    <w:rsid w:val="00881D46"/>
    <w:rsid w:val="008820B8"/>
    <w:rsid w:val="00882180"/>
    <w:rsid w:val="00883122"/>
    <w:rsid w:val="00884FCE"/>
    <w:rsid w:val="008916FB"/>
    <w:rsid w:val="00897794"/>
    <w:rsid w:val="008A70E6"/>
    <w:rsid w:val="008A73E5"/>
    <w:rsid w:val="008B4DEA"/>
    <w:rsid w:val="008B5E71"/>
    <w:rsid w:val="008C1402"/>
    <w:rsid w:val="008C2CF3"/>
    <w:rsid w:val="008C3378"/>
    <w:rsid w:val="008C59B2"/>
    <w:rsid w:val="008C6675"/>
    <w:rsid w:val="008C6E1A"/>
    <w:rsid w:val="008D6D2D"/>
    <w:rsid w:val="008D7B26"/>
    <w:rsid w:val="008E0F93"/>
    <w:rsid w:val="008E42B3"/>
    <w:rsid w:val="008E586B"/>
    <w:rsid w:val="008E77DC"/>
    <w:rsid w:val="008E7B9B"/>
    <w:rsid w:val="008F3F48"/>
    <w:rsid w:val="008F4F81"/>
    <w:rsid w:val="008F6FE3"/>
    <w:rsid w:val="009064BE"/>
    <w:rsid w:val="009130DC"/>
    <w:rsid w:val="00914177"/>
    <w:rsid w:val="0091533D"/>
    <w:rsid w:val="009162CE"/>
    <w:rsid w:val="00916D17"/>
    <w:rsid w:val="0091794E"/>
    <w:rsid w:val="00931824"/>
    <w:rsid w:val="009327CA"/>
    <w:rsid w:val="00932CD7"/>
    <w:rsid w:val="009335EA"/>
    <w:rsid w:val="0093566A"/>
    <w:rsid w:val="009369A5"/>
    <w:rsid w:val="009479B5"/>
    <w:rsid w:val="0095496B"/>
    <w:rsid w:val="009549C3"/>
    <w:rsid w:val="009603FE"/>
    <w:rsid w:val="009722B8"/>
    <w:rsid w:val="00980DA8"/>
    <w:rsid w:val="00981621"/>
    <w:rsid w:val="00981903"/>
    <w:rsid w:val="009835D0"/>
    <w:rsid w:val="00984554"/>
    <w:rsid w:val="00985D98"/>
    <w:rsid w:val="009955E4"/>
    <w:rsid w:val="009A0C60"/>
    <w:rsid w:val="009A5216"/>
    <w:rsid w:val="009B34F1"/>
    <w:rsid w:val="009B5196"/>
    <w:rsid w:val="009C138A"/>
    <w:rsid w:val="009C5CE8"/>
    <w:rsid w:val="009C78BB"/>
    <w:rsid w:val="009D1AEE"/>
    <w:rsid w:val="009D2DE9"/>
    <w:rsid w:val="009D4003"/>
    <w:rsid w:val="009D40DB"/>
    <w:rsid w:val="009D6717"/>
    <w:rsid w:val="009D6A3B"/>
    <w:rsid w:val="009E0545"/>
    <w:rsid w:val="009E73F3"/>
    <w:rsid w:val="009F5645"/>
    <w:rsid w:val="009F7829"/>
    <w:rsid w:val="00A0280A"/>
    <w:rsid w:val="00A04578"/>
    <w:rsid w:val="00A05497"/>
    <w:rsid w:val="00A07DC3"/>
    <w:rsid w:val="00A114A2"/>
    <w:rsid w:val="00A12300"/>
    <w:rsid w:val="00A154AA"/>
    <w:rsid w:val="00A16F26"/>
    <w:rsid w:val="00A16F44"/>
    <w:rsid w:val="00A21B73"/>
    <w:rsid w:val="00A27C48"/>
    <w:rsid w:val="00A27F41"/>
    <w:rsid w:val="00A40034"/>
    <w:rsid w:val="00A42738"/>
    <w:rsid w:val="00A46BB2"/>
    <w:rsid w:val="00A56442"/>
    <w:rsid w:val="00A6253A"/>
    <w:rsid w:val="00A62984"/>
    <w:rsid w:val="00A6357A"/>
    <w:rsid w:val="00A70751"/>
    <w:rsid w:val="00A71D2F"/>
    <w:rsid w:val="00A772C4"/>
    <w:rsid w:val="00A81D9B"/>
    <w:rsid w:val="00A84862"/>
    <w:rsid w:val="00A910E4"/>
    <w:rsid w:val="00A92E77"/>
    <w:rsid w:val="00A9339E"/>
    <w:rsid w:val="00A9492C"/>
    <w:rsid w:val="00A94E91"/>
    <w:rsid w:val="00A95CD1"/>
    <w:rsid w:val="00A961BD"/>
    <w:rsid w:val="00A97CA0"/>
    <w:rsid w:val="00AA0403"/>
    <w:rsid w:val="00AA7370"/>
    <w:rsid w:val="00AB0245"/>
    <w:rsid w:val="00AB1A56"/>
    <w:rsid w:val="00AB32D6"/>
    <w:rsid w:val="00AB32ED"/>
    <w:rsid w:val="00AB4970"/>
    <w:rsid w:val="00AC1498"/>
    <w:rsid w:val="00AC1CC0"/>
    <w:rsid w:val="00AC40CA"/>
    <w:rsid w:val="00AC73D0"/>
    <w:rsid w:val="00AD0B88"/>
    <w:rsid w:val="00AD28E1"/>
    <w:rsid w:val="00AD34B0"/>
    <w:rsid w:val="00AD6C8E"/>
    <w:rsid w:val="00AE2020"/>
    <w:rsid w:val="00AE34A3"/>
    <w:rsid w:val="00AF306D"/>
    <w:rsid w:val="00B048E2"/>
    <w:rsid w:val="00B07B3C"/>
    <w:rsid w:val="00B105CE"/>
    <w:rsid w:val="00B1635D"/>
    <w:rsid w:val="00B254A8"/>
    <w:rsid w:val="00B26507"/>
    <w:rsid w:val="00B35406"/>
    <w:rsid w:val="00B36857"/>
    <w:rsid w:val="00B37E5E"/>
    <w:rsid w:val="00B40BE3"/>
    <w:rsid w:val="00B412E3"/>
    <w:rsid w:val="00B41713"/>
    <w:rsid w:val="00B4361F"/>
    <w:rsid w:val="00B43D20"/>
    <w:rsid w:val="00B44ADB"/>
    <w:rsid w:val="00B44D1B"/>
    <w:rsid w:val="00B456BC"/>
    <w:rsid w:val="00B50DBE"/>
    <w:rsid w:val="00B5586D"/>
    <w:rsid w:val="00B5622E"/>
    <w:rsid w:val="00B6355F"/>
    <w:rsid w:val="00B641AF"/>
    <w:rsid w:val="00B66FE6"/>
    <w:rsid w:val="00B67B89"/>
    <w:rsid w:val="00B7172A"/>
    <w:rsid w:val="00B740A7"/>
    <w:rsid w:val="00B742BE"/>
    <w:rsid w:val="00B7565C"/>
    <w:rsid w:val="00B775DC"/>
    <w:rsid w:val="00B80D34"/>
    <w:rsid w:val="00B82F37"/>
    <w:rsid w:val="00B90866"/>
    <w:rsid w:val="00B9369C"/>
    <w:rsid w:val="00B93918"/>
    <w:rsid w:val="00B93C03"/>
    <w:rsid w:val="00B93C4F"/>
    <w:rsid w:val="00B97ADD"/>
    <w:rsid w:val="00BA0AE4"/>
    <w:rsid w:val="00BA5DA7"/>
    <w:rsid w:val="00BA755E"/>
    <w:rsid w:val="00BA75D4"/>
    <w:rsid w:val="00BB1AA0"/>
    <w:rsid w:val="00BB2A89"/>
    <w:rsid w:val="00BB5E46"/>
    <w:rsid w:val="00BC2DCE"/>
    <w:rsid w:val="00BD6BCD"/>
    <w:rsid w:val="00BD7FEA"/>
    <w:rsid w:val="00BE16A8"/>
    <w:rsid w:val="00BE16E9"/>
    <w:rsid w:val="00BE1C0F"/>
    <w:rsid w:val="00BE1D60"/>
    <w:rsid w:val="00BF0463"/>
    <w:rsid w:val="00BF26D5"/>
    <w:rsid w:val="00BF40B1"/>
    <w:rsid w:val="00C0060E"/>
    <w:rsid w:val="00C10906"/>
    <w:rsid w:val="00C1152B"/>
    <w:rsid w:val="00C164A5"/>
    <w:rsid w:val="00C173E1"/>
    <w:rsid w:val="00C20CED"/>
    <w:rsid w:val="00C211C9"/>
    <w:rsid w:val="00C2327A"/>
    <w:rsid w:val="00C2368A"/>
    <w:rsid w:val="00C243A3"/>
    <w:rsid w:val="00C26179"/>
    <w:rsid w:val="00C26DB0"/>
    <w:rsid w:val="00C32165"/>
    <w:rsid w:val="00C321EE"/>
    <w:rsid w:val="00C34738"/>
    <w:rsid w:val="00C36CD5"/>
    <w:rsid w:val="00C37E4A"/>
    <w:rsid w:val="00C43C8A"/>
    <w:rsid w:val="00C4514E"/>
    <w:rsid w:val="00C514ED"/>
    <w:rsid w:val="00C54D26"/>
    <w:rsid w:val="00C60CF4"/>
    <w:rsid w:val="00C6780F"/>
    <w:rsid w:val="00C704DF"/>
    <w:rsid w:val="00C735AF"/>
    <w:rsid w:val="00C73EF6"/>
    <w:rsid w:val="00C77D23"/>
    <w:rsid w:val="00C81B99"/>
    <w:rsid w:val="00C8367F"/>
    <w:rsid w:val="00C86210"/>
    <w:rsid w:val="00C8744D"/>
    <w:rsid w:val="00C90CE9"/>
    <w:rsid w:val="00C976F2"/>
    <w:rsid w:val="00CA00F6"/>
    <w:rsid w:val="00CA016D"/>
    <w:rsid w:val="00CA32E1"/>
    <w:rsid w:val="00CA4361"/>
    <w:rsid w:val="00CA43F7"/>
    <w:rsid w:val="00CA44D2"/>
    <w:rsid w:val="00CA5889"/>
    <w:rsid w:val="00CB48FB"/>
    <w:rsid w:val="00CC1E1F"/>
    <w:rsid w:val="00CC2E63"/>
    <w:rsid w:val="00CC4B6D"/>
    <w:rsid w:val="00CC6856"/>
    <w:rsid w:val="00CD17AB"/>
    <w:rsid w:val="00CD5E7B"/>
    <w:rsid w:val="00CE0909"/>
    <w:rsid w:val="00CE5CC5"/>
    <w:rsid w:val="00CF026D"/>
    <w:rsid w:val="00CF4E5A"/>
    <w:rsid w:val="00D04DBC"/>
    <w:rsid w:val="00D063C4"/>
    <w:rsid w:val="00D068C9"/>
    <w:rsid w:val="00D0791A"/>
    <w:rsid w:val="00D07DDF"/>
    <w:rsid w:val="00D10AE9"/>
    <w:rsid w:val="00D10FAB"/>
    <w:rsid w:val="00D12104"/>
    <w:rsid w:val="00D12BEE"/>
    <w:rsid w:val="00D13B1C"/>
    <w:rsid w:val="00D14C41"/>
    <w:rsid w:val="00D14D21"/>
    <w:rsid w:val="00D176F1"/>
    <w:rsid w:val="00D17728"/>
    <w:rsid w:val="00D30F8C"/>
    <w:rsid w:val="00D35584"/>
    <w:rsid w:val="00D36334"/>
    <w:rsid w:val="00D455C2"/>
    <w:rsid w:val="00D4564B"/>
    <w:rsid w:val="00D47072"/>
    <w:rsid w:val="00D47BA7"/>
    <w:rsid w:val="00D517A1"/>
    <w:rsid w:val="00D5181A"/>
    <w:rsid w:val="00D5282A"/>
    <w:rsid w:val="00D5599F"/>
    <w:rsid w:val="00D56758"/>
    <w:rsid w:val="00D570E5"/>
    <w:rsid w:val="00D60E35"/>
    <w:rsid w:val="00D6118B"/>
    <w:rsid w:val="00D6764F"/>
    <w:rsid w:val="00D7226D"/>
    <w:rsid w:val="00D730FF"/>
    <w:rsid w:val="00D7652A"/>
    <w:rsid w:val="00D806AB"/>
    <w:rsid w:val="00D81D75"/>
    <w:rsid w:val="00D83357"/>
    <w:rsid w:val="00D8351D"/>
    <w:rsid w:val="00D83867"/>
    <w:rsid w:val="00D86447"/>
    <w:rsid w:val="00D9419F"/>
    <w:rsid w:val="00D95E78"/>
    <w:rsid w:val="00D96A3A"/>
    <w:rsid w:val="00DA0E0F"/>
    <w:rsid w:val="00DA0FF0"/>
    <w:rsid w:val="00DA1341"/>
    <w:rsid w:val="00DA3319"/>
    <w:rsid w:val="00DA6105"/>
    <w:rsid w:val="00DA7025"/>
    <w:rsid w:val="00DA7A34"/>
    <w:rsid w:val="00DB6A97"/>
    <w:rsid w:val="00DC037D"/>
    <w:rsid w:val="00DC72C6"/>
    <w:rsid w:val="00DD0361"/>
    <w:rsid w:val="00DD07C0"/>
    <w:rsid w:val="00DD086A"/>
    <w:rsid w:val="00DD0A31"/>
    <w:rsid w:val="00DD186D"/>
    <w:rsid w:val="00DD2AEC"/>
    <w:rsid w:val="00DD2EDD"/>
    <w:rsid w:val="00DD4A39"/>
    <w:rsid w:val="00DE0C7D"/>
    <w:rsid w:val="00DE108C"/>
    <w:rsid w:val="00DE1EE1"/>
    <w:rsid w:val="00DE31FE"/>
    <w:rsid w:val="00DE58C7"/>
    <w:rsid w:val="00DF0AF9"/>
    <w:rsid w:val="00DF4AF8"/>
    <w:rsid w:val="00DF722D"/>
    <w:rsid w:val="00E00A00"/>
    <w:rsid w:val="00E03B0D"/>
    <w:rsid w:val="00E059F6"/>
    <w:rsid w:val="00E1221A"/>
    <w:rsid w:val="00E15B02"/>
    <w:rsid w:val="00E21632"/>
    <w:rsid w:val="00E255E0"/>
    <w:rsid w:val="00E25BD9"/>
    <w:rsid w:val="00E26F04"/>
    <w:rsid w:val="00E30D4C"/>
    <w:rsid w:val="00E31A4E"/>
    <w:rsid w:val="00E3246D"/>
    <w:rsid w:val="00E32D6B"/>
    <w:rsid w:val="00E36D0E"/>
    <w:rsid w:val="00E3783B"/>
    <w:rsid w:val="00E407D1"/>
    <w:rsid w:val="00E458E2"/>
    <w:rsid w:val="00E47030"/>
    <w:rsid w:val="00E47B7F"/>
    <w:rsid w:val="00E528DD"/>
    <w:rsid w:val="00E53ED7"/>
    <w:rsid w:val="00E60412"/>
    <w:rsid w:val="00E60833"/>
    <w:rsid w:val="00E617BD"/>
    <w:rsid w:val="00E61854"/>
    <w:rsid w:val="00E630EC"/>
    <w:rsid w:val="00E67369"/>
    <w:rsid w:val="00E7274E"/>
    <w:rsid w:val="00E77B18"/>
    <w:rsid w:val="00E77B93"/>
    <w:rsid w:val="00E77C14"/>
    <w:rsid w:val="00E817D8"/>
    <w:rsid w:val="00E81E19"/>
    <w:rsid w:val="00E83ABE"/>
    <w:rsid w:val="00E854B4"/>
    <w:rsid w:val="00E86182"/>
    <w:rsid w:val="00E90A1C"/>
    <w:rsid w:val="00E92595"/>
    <w:rsid w:val="00E92E83"/>
    <w:rsid w:val="00E97DAE"/>
    <w:rsid w:val="00EA64BE"/>
    <w:rsid w:val="00EC32E1"/>
    <w:rsid w:val="00EC3C2F"/>
    <w:rsid w:val="00ED08BD"/>
    <w:rsid w:val="00ED1949"/>
    <w:rsid w:val="00EE29F3"/>
    <w:rsid w:val="00EF1232"/>
    <w:rsid w:val="00EF24C6"/>
    <w:rsid w:val="00EF77FA"/>
    <w:rsid w:val="00F06D0E"/>
    <w:rsid w:val="00F07A59"/>
    <w:rsid w:val="00F120F5"/>
    <w:rsid w:val="00F1635A"/>
    <w:rsid w:val="00F1797A"/>
    <w:rsid w:val="00F20C22"/>
    <w:rsid w:val="00F21D76"/>
    <w:rsid w:val="00F2268D"/>
    <w:rsid w:val="00F313F5"/>
    <w:rsid w:val="00F34D8D"/>
    <w:rsid w:val="00F350EE"/>
    <w:rsid w:val="00F358DD"/>
    <w:rsid w:val="00F40EEF"/>
    <w:rsid w:val="00F543AE"/>
    <w:rsid w:val="00F56E0B"/>
    <w:rsid w:val="00F61631"/>
    <w:rsid w:val="00F66B4C"/>
    <w:rsid w:val="00F66D4F"/>
    <w:rsid w:val="00F67996"/>
    <w:rsid w:val="00F7221B"/>
    <w:rsid w:val="00F72D01"/>
    <w:rsid w:val="00F7596F"/>
    <w:rsid w:val="00F87BCE"/>
    <w:rsid w:val="00F9184A"/>
    <w:rsid w:val="00F9244C"/>
    <w:rsid w:val="00FA0D2E"/>
    <w:rsid w:val="00FA0F9E"/>
    <w:rsid w:val="00FA19C4"/>
    <w:rsid w:val="00FA2AAA"/>
    <w:rsid w:val="00FA2DBD"/>
    <w:rsid w:val="00FB4549"/>
    <w:rsid w:val="00FB5832"/>
    <w:rsid w:val="00FB7D12"/>
    <w:rsid w:val="00FC51AD"/>
    <w:rsid w:val="00FD392A"/>
    <w:rsid w:val="00FE2994"/>
    <w:rsid w:val="00FE75BD"/>
    <w:rsid w:val="00FF0A02"/>
    <w:rsid w:val="00FF38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9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B497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next w:val="Normal"/>
    <w:link w:val="Balk2Char"/>
    <w:uiPriority w:val="9"/>
    <w:unhideWhenUsed/>
    <w:qFormat/>
    <w:rsid w:val="00D8644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alk3">
    <w:name w:val="heading 3"/>
    <w:basedOn w:val="Normal"/>
    <w:next w:val="Normal"/>
    <w:link w:val="Balk3Char"/>
    <w:uiPriority w:val="9"/>
    <w:unhideWhenUsed/>
    <w:qFormat/>
    <w:rsid w:val="003C15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Balk4">
    <w:name w:val="heading 4"/>
    <w:basedOn w:val="Normal"/>
    <w:next w:val="Normal"/>
    <w:link w:val="Balk4Char"/>
    <w:uiPriority w:val="9"/>
    <w:unhideWhenUsed/>
    <w:qFormat/>
    <w:rsid w:val="009E73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497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6447"/>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0A1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A19FE"/>
    <w:pPr>
      <w:spacing w:after="200" w:line="276" w:lineRule="auto"/>
      <w:ind w:left="720"/>
      <w:contextualSpacing/>
    </w:pPr>
    <w:rPr>
      <w:rFonts w:asciiTheme="minorHAnsi" w:eastAsiaTheme="minorHAnsi" w:hAnsiTheme="minorHAnsi" w:cstheme="minorBidi"/>
      <w:sz w:val="22"/>
      <w:szCs w:val="22"/>
      <w:lang w:eastAsia="en-US"/>
    </w:rPr>
  </w:style>
  <w:style w:type="table" w:styleId="AkKlavuz-Vurgu5">
    <w:name w:val="Light Grid Accent 5"/>
    <w:basedOn w:val="NormalTablo"/>
    <w:uiPriority w:val="62"/>
    <w:rsid w:val="000A19F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Balk3Char">
    <w:name w:val="Başlık 3 Char"/>
    <w:basedOn w:val="VarsaylanParagrafYazTipi"/>
    <w:link w:val="Balk3"/>
    <w:uiPriority w:val="9"/>
    <w:rsid w:val="003C159C"/>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9E73F3"/>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A114A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14A2"/>
    <w:rPr>
      <w:rFonts w:ascii="Segoe UI" w:eastAsia="Times New Roman" w:hAnsi="Segoe UI" w:cs="Segoe UI"/>
      <w:sz w:val="18"/>
      <w:szCs w:val="18"/>
      <w:lang w:eastAsia="tr-TR"/>
    </w:rPr>
  </w:style>
  <w:style w:type="paragraph" w:styleId="GvdeMetni">
    <w:name w:val="Body Text"/>
    <w:basedOn w:val="Normal"/>
    <w:link w:val="GvdeMetniChar"/>
    <w:uiPriority w:val="1"/>
    <w:qFormat/>
    <w:rsid w:val="00771F85"/>
    <w:pPr>
      <w:widowControl w:val="0"/>
      <w:autoSpaceDE w:val="0"/>
      <w:autoSpaceDN w:val="0"/>
    </w:pPr>
    <w:rPr>
      <w:lang w:val="en-US" w:eastAsia="en-US"/>
    </w:rPr>
  </w:style>
  <w:style w:type="character" w:customStyle="1" w:styleId="GvdeMetniChar">
    <w:name w:val="Gövde Metni Char"/>
    <w:basedOn w:val="VarsaylanParagrafYazTipi"/>
    <w:link w:val="GvdeMetni"/>
    <w:uiPriority w:val="1"/>
    <w:rsid w:val="00771F85"/>
    <w:rPr>
      <w:rFonts w:ascii="Times New Roman" w:eastAsia="Times New Roman" w:hAnsi="Times New Roman" w:cs="Times New Roman"/>
      <w:sz w:val="24"/>
      <w:szCs w:val="24"/>
      <w:lang w:val="en-US"/>
    </w:rPr>
  </w:style>
  <w:style w:type="table" w:customStyle="1" w:styleId="KlavuzuTablo4-Vurgu11">
    <w:name w:val="Kılavuzu Tablo 4 - Vurgu 11"/>
    <w:basedOn w:val="NormalTablo"/>
    <w:uiPriority w:val="49"/>
    <w:rsid w:val="0069470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unhideWhenUsed/>
    <w:qFormat/>
    <w:rsid w:val="00CB48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48FB"/>
    <w:pPr>
      <w:widowControl w:val="0"/>
      <w:autoSpaceDE w:val="0"/>
      <w:autoSpaceDN w:val="0"/>
    </w:pPr>
    <w:rPr>
      <w:rFonts w:ascii="Arial" w:eastAsia="Arial" w:hAnsi="Arial" w:cs="Arial"/>
      <w:sz w:val="22"/>
      <w:szCs w:val="22"/>
      <w:lang w:val="en-US" w:eastAsia="en-US"/>
    </w:rPr>
  </w:style>
  <w:style w:type="paragraph" w:styleId="AralkYok">
    <w:name w:val="No Spacing"/>
    <w:link w:val="AralkYokChar"/>
    <w:uiPriority w:val="1"/>
    <w:qFormat/>
    <w:rsid w:val="007C096F"/>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7C096F"/>
    <w:rPr>
      <w:rFonts w:eastAsiaTheme="minorEastAsia"/>
      <w:lang w:val="en-US" w:eastAsia="zh-CN"/>
    </w:rPr>
  </w:style>
  <w:style w:type="paragraph" w:styleId="T1">
    <w:name w:val="toc 1"/>
    <w:basedOn w:val="Normal"/>
    <w:next w:val="Normal"/>
    <w:autoRedefine/>
    <w:uiPriority w:val="39"/>
    <w:unhideWhenUsed/>
    <w:rsid w:val="0007622E"/>
    <w:pPr>
      <w:tabs>
        <w:tab w:val="left" w:pos="480"/>
        <w:tab w:val="right" w:leader="dot" w:pos="10170"/>
      </w:tabs>
    </w:pPr>
  </w:style>
  <w:style w:type="paragraph" w:styleId="T2">
    <w:name w:val="toc 2"/>
    <w:basedOn w:val="Normal"/>
    <w:next w:val="Normal"/>
    <w:autoRedefine/>
    <w:uiPriority w:val="39"/>
    <w:unhideWhenUsed/>
    <w:rsid w:val="0013384F"/>
    <w:pPr>
      <w:ind w:left="240"/>
    </w:pPr>
  </w:style>
  <w:style w:type="paragraph" w:styleId="T3">
    <w:name w:val="toc 3"/>
    <w:basedOn w:val="Normal"/>
    <w:next w:val="Normal"/>
    <w:autoRedefine/>
    <w:uiPriority w:val="39"/>
    <w:unhideWhenUsed/>
    <w:rsid w:val="0013384F"/>
    <w:pPr>
      <w:ind w:left="480"/>
    </w:pPr>
  </w:style>
  <w:style w:type="paragraph" w:styleId="T4">
    <w:name w:val="toc 4"/>
    <w:basedOn w:val="Normal"/>
    <w:next w:val="Normal"/>
    <w:autoRedefine/>
    <w:uiPriority w:val="39"/>
    <w:unhideWhenUsed/>
    <w:rsid w:val="0013384F"/>
    <w:pPr>
      <w:ind w:left="720"/>
    </w:pPr>
  </w:style>
  <w:style w:type="paragraph" w:styleId="T5">
    <w:name w:val="toc 5"/>
    <w:basedOn w:val="Normal"/>
    <w:next w:val="Normal"/>
    <w:autoRedefine/>
    <w:uiPriority w:val="39"/>
    <w:unhideWhenUsed/>
    <w:rsid w:val="0013384F"/>
    <w:pPr>
      <w:ind w:left="960"/>
    </w:pPr>
  </w:style>
  <w:style w:type="paragraph" w:styleId="T6">
    <w:name w:val="toc 6"/>
    <w:basedOn w:val="Normal"/>
    <w:next w:val="Normal"/>
    <w:autoRedefine/>
    <w:uiPriority w:val="39"/>
    <w:unhideWhenUsed/>
    <w:rsid w:val="0013384F"/>
    <w:pPr>
      <w:ind w:left="1200"/>
    </w:pPr>
  </w:style>
  <w:style w:type="paragraph" w:styleId="T7">
    <w:name w:val="toc 7"/>
    <w:basedOn w:val="Normal"/>
    <w:next w:val="Normal"/>
    <w:autoRedefine/>
    <w:uiPriority w:val="39"/>
    <w:unhideWhenUsed/>
    <w:rsid w:val="0013384F"/>
    <w:pPr>
      <w:ind w:left="1440"/>
    </w:pPr>
  </w:style>
  <w:style w:type="paragraph" w:styleId="T8">
    <w:name w:val="toc 8"/>
    <w:basedOn w:val="Normal"/>
    <w:next w:val="Normal"/>
    <w:autoRedefine/>
    <w:uiPriority w:val="39"/>
    <w:unhideWhenUsed/>
    <w:rsid w:val="0013384F"/>
    <w:pPr>
      <w:ind w:left="1680"/>
    </w:pPr>
  </w:style>
  <w:style w:type="paragraph" w:styleId="T9">
    <w:name w:val="toc 9"/>
    <w:basedOn w:val="Normal"/>
    <w:next w:val="Normal"/>
    <w:autoRedefine/>
    <w:uiPriority w:val="39"/>
    <w:unhideWhenUsed/>
    <w:rsid w:val="0013384F"/>
    <w:pPr>
      <w:ind w:left="1920"/>
    </w:pPr>
  </w:style>
  <w:style w:type="paragraph" w:styleId="Altbilgi">
    <w:name w:val="footer"/>
    <w:basedOn w:val="Normal"/>
    <w:link w:val="AltbilgiChar"/>
    <w:uiPriority w:val="99"/>
    <w:unhideWhenUsed/>
    <w:rsid w:val="00257508"/>
    <w:pPr>
      <w:tabs>
        <w:tab w:val="center" w:pos="4536"/>
        <w:tab w:val="right" w:pos="9072"/>
      </w:tabs>
    </w:pPr>
  </w:style>
  <w:style w:type="character" w:customStyle="1" w:styleId="AltbilgiChar">
    <w:name w:val="Altbilgi Char"/>
    <w:basedOn w:val="VarsaylanParagrafYazTipi"/>
    <w:link w:val="Altbilgi"/>
    <w:uiPriority w:val="99"/>
    <w:rsid w:val="0025750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57508"/>
  </w:style>
  <w:style w:type="paragraph" w:styleId="ResimYazs">
    <w:name w:val="caption"/>
    <w:basedOn w:val="Normal"/>
    <w:next w:val="Normal"/>
    <w:uiPriority w:val="35"/>
    <w:unhideWhenUsed/>
    <w:qFormat/>
    <w:rsid w:val="00BE1C0F"/>
    <w:pPr>
      <w:spacing w:after="200"/>
    </w:pPr>
    <w:rPr>
      <w:i/>
      <w:iCs/>
      <w:color w:val="1F497D" w:themeColor="text2"/>
      <w:sz w:val="18"/>
      <w:szCs w:val="18"/>
    </w:rPr>
  </w:style>
  <w:style w:type="paragraph" w:styleId="ekillerTablosu">
    <w:name w:val="table of figures"/>
    <w:basedOn w:val="Normal"/>
    <w:next w:val="Normal"/>
    <w:uiPriority w:val="99"/>
    <w:unhideWhenUsed/>
    <w:rsid w:val="00BE1C0F"/>
    <w:pPr>
      <w:ind w:left="480" w:hanging="480"/>
    </w:pPr>
  </w:style>
  <w:style w:type="paragraph" w:styleId="stbilgi">
    <w:name w:val="header"/>
    <w:basedOn w:val="Normal"/>
    <w:link w:val="stbilgiChar"/>
    <w:uiPriority w:val="99"/>
    <w:unhideWhenUsed/>
    <w:rsid w:val="003B676A"/>
    <w:pPr>
      <w:tabs>
        <w:tab w:val="center" w:pos="4536"/>
        <w:tab w:val="right" w:pos="9072"/>
      </w:tabs>
    </w:pPr>
  </w:style>
  <w:style w:type="character" w:customStyle="1" w:styleId="stbilgiChar">
    <w:name w:val="Üstbilgi Char"/>
    <w:basedOn w:val="VarsaylanParagrafYazTipi"/>
    <w:link w:val="stbilgi"/>
    <w:uiPriority w:val="99"/>
    <w:rsid w:val="003B676A"/>
    <w:rPr>
      <w:rFonts w:ascii="Times New Roman" w:eastAsia="Times New Roman" w:hAnsi="Times New Roman" w:cs="Times New Roman"/>
      <w:sz w:val="24"/>
      <w:szCs w:val="24"/>
      <w:lang w:eastAsia="tr-TR"/>
    </w:rPr>
  </w:style>
  <w:style w:type="table" w:customStyle="1" w:styleId="ListeTablo4-Vurgu11">
    <w:name w:val="Liste Tablo 4 - Vurgu 11"/>
    <w:basedOn w:val="NormalTablo"/>
    <w:uiPriority w:val="49"/>
    <w:rsid w:val="00605E3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3-Vurgu11">
    <w:name w:val="Liste Tablo 3 - Vurgu 11"/>
    <w:basedOn w:val="NormalTablo"/>
    <w:uiPriority w:val="48"/>
    <w:rsid w:val="00F06D0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
    <w:name w:val="TableGrid"/>
    <w:rsid w:val="00DF722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1C5270"/>
    <w:pPr>
      <w:spacing w:before="100" w:beforeAutospacing="1" w:after="100" w:afterAutospacing="1"/>
    </w:pPr>
  </w:style>
  <w:style w:type="character" w:styleId="Gl">
    <w:name w:val="Strong"/>
    <w:basedOn w:val="VarsaylanParagrafYazTipi"/>
    <w:uiPriority w:val="22"/>
    <w:qFormat/>
    <w:rsid w:val="001C5270"/>
    <w:rPr>
      <w:b/>
      <w:bCs/>
    </w:rPr>
  </w:style>
  <w:style w:type="character" w:customStyle="1" w:styleId="apple-converted-space">
    <w:name w:val="apple-converted-space"/>
    <w:basedOn w:val="VarsaylanParagrafYazTipi"/>
    <w:rsid w:val="001C5270"/>
  </w:style>
  <w:style w:type="character" w:styleId="Vurgu">
    <w:name w:val="Emphasis"/>
    <w:basedOn w:val="VarsaylanParagrafYazTipi"/>
    <w:uiPriority w:val="20"/>
    <w:qFormat/>
    <w:rsid w:val="001C5270"/>
    <w:rPr>
      <w:i/>
      <w:iCs/>
    </w:rPr>
  </w:style>
</w:styles>
</file>

<file path=word/webSettings.xml><?xml version="1.0" encoding="utf-8"?>
<w:webSettings xmlns:r="http://schemas.openxmlformats.org/officeDocument/2006/relationships" xmlns:w="http://schemas.openxmlformats.org/wordprocessingml/2006/main">
  <w:divs>
    <w:div w:id="14381953">
      <w:bodyDiv w:val="1"/>
      <w:marLeft w:val="0"/>
      <w:marRight w:val="0"/>
      <w:marTop w:val="0"/>
      <w:marBottom w:val="0"/>
      <w:divBdr>
        <w:top w:val="none" w:sz="0" w:space="0" w:color="auto"/>
        <w:left w:val="none" w:sz="0" w:space="0" w:color="auto"/>
        <w:bottom w:val="none" w:sz="0" w:space="0" w:color="auto"/>
        <w:right w:val="none" w:sz="0" w:space="0" w:color="auto"/>
      </w:divBdr>
    </w:div>
    <w:div w:id="39717609">
      <w:bodyDiv w:val="1"/>
      <w:marLeft w:val="0"/>
      <w:marRight w:val="0"/>
      <w:marTop w:val="0"/>
      <w:marBottom w:val="0"/>
      <w:divBdr>
        <w:top w:val="none" w:sz="0" w:space="0" w:color="auto"/>
        <w:left w:val="none" w:sz="0" w:space="0" w:color="auto"/>
        <w:bottom w:val="none" w:sz="0" w:space="0" w:color="auto"/>
        <w:right w:val="none" w:sz="0" w:space="0" w:color="auto"/>
      </w:divBdr>
    </w:div>
    <w:div w:id="53821619">
      <w:bodyDiv w:val="1"/>
      <w:marLeft w:val="0"/>
      <w:marRight w:val="0"/>
      <w:marTop w:val="0"/>
      <w:marBottom w:val="0"/>
      <w:divBdr>
        <w:top w:val="none" w:sz="0" w:space="0" w:color="auto"/>
        <w:left w:val="none" w:sz="0" w:space="0" w:color="auto"/>
        <w:bottom w:val="none" w:sz="0" w:space="0" w:color="auto"/>
        <w:right w:val="none" w:sz="0" w:space="0" w:color="auto"/>
      </w:divBdr>
    </w:div>
    <w:div w:id="104354487">
      <w:bodyDiv w:val="1"/>
      <w:marLeft w:val="0"/>
      <w:marRight w:val="0"/>
      <w:marTop w:val="0"/>
      <w:marBottom w:val="0"/>
      <w:divBdr>
        <w:top w:val="none" w:sz="0" w:space="0" w:color="auto"/>
        <w:left w:val="none" w:sz="0" w:space="0" w:color="auto"/>
        <w:bottom w:val="none" w:sz="0" w:space="0" w:color="auto"/>
        <w:right w:val="none" w:sz="0" w:space="0" w:color="auto"/>
      </w:divBdr>
    </w:div>
    <w:div w:id="129828879">
      <w:bodyDiv w:val="1"/>
      <w:marLeft w:val="0"/>
      <w:marRight w:val="0"/>
      <w:marTop w:val="0"/>
      <w:marBottom w:val="0"/>
      <w:divBdr>
        <w:top w:val="none" w:sz="0" w:space="0" w:color="auto"/>
        <w:left w:val="none" w:sz="0" w:space="0" w:color="auto"/>
        <w:bottom w:val="none" w:sz="0" w:space="0" w:color="auto"/>
        <w:right w:val="none" w:sz="0" w:space="0" w:color="auto"/>
      </w:divBdr>
    </w:div>
    <w:div w:id="152140495">
      <w:bodyDiv w:val="1"/>
      <w:marLeft w:val="0"/>
      <w:marRight w:val="0"/>
      <w:marTop w:val="0"/>
      <w:marBottom w:val="0"/>
      <w:divBdr>
        <w:top w:val="none" w:sz="0" w:space="0" w:color="auto"/>
        <w:left w:val="none" w:sz="0" w:space="0" w:color="auto"/>
        <w:bottom w:val="none" w:sz="0" w:space="0" w:color="auto"/>
        <w:right w:val="none" w:sz="0" w:space="0" w:color="auto"/>
      </w:divBdr>
    </w:div>
    <w:div w:id="158541902">
      <w:bodyDiv w:val="1"/>
      <w:marLeft w:val="0"/>
      <w:marRight w:val="0"/>
      <w:marTop w:val="0"/>
      <w:marBottom w:val="0"/>
      <w:divBdr>
        <w:top w:val="none" w:sz="0" w:space="0" w:color="auto"/>
        <w:left w:val="none" w:sz="0" w:space="0" w:color="auto"/>
        <w:bottom w:val="none" w:sz="0" w:space="0" w:color="auto"/>
        <w:right w:val="none" w:sz="0" w:space="0" w:color="auto"/>
      </w:divBdr>
    </w:div>
    <w:div w:id="178394105">
      <w:bodyDiv w:val="1"/>
      <w:marLeft w:val="0"/>
      <w:marRight w:val="0"/>
      <w:marTop w:val="0"/>
      <w:marBottom w:val="0"/>
      <w:divBdr>
        <w:top w:val="none" w:sz="0" w:space="0" w:color="auto"/>
        <w:left w:val="none" w:sz="0" w:space="0" w:color="auto"/>
        <w:bottom w:val="none" w:sz="0" w:space="0" w:color="auto"/>
        <w:right w:val="none" w:sz="0" w:space="0" w:color="auto"/>
      </w:divBdr>
    </w:div>
    <w:div w:id="221330983">
      <w:bodyDiv w:val="1"/>
      <w:marLeft w:val="0"/>
      <w:marRight w:val="0"/>
      <w:marTop w:val="0"/>
      <w:marBottom w:val="0"/>
      <w:divBdr>
        <w:top w:val="none" w:sz="0" w:space="0" w:color="auto"/>
        <w:left w:val="none" w:sz="0" w:space="0" w:color="auto"/>
        <w:bottom w:val="none" w:sz="0" w:space="0" w:color="auto"/>
        <w:right w:val="none" w:sz="0" w:space="0" w:color="auto"/>
      </w:divBdr>
    </w:div>
    <w:div w:id="231815998">
      <w:bodyDiv w:val="1"/>
      <w:marLeft w:val="0"/>
      <w:marRight w:val="0"/>
      <w:marTop w:val="0"/>
      <w:marBottom w:val="0"/>
      <w:divBdr>
        <w:top w:val="none" w:sz="0" w:space="0" w:color="auto"/>
        <w:left w:val="none" w:sz="0" w:space="0" w:color="auto"/>
        <w:bottom w:val="none" w:sz="0" w:space="0" w:color="auto"/>
        <w:right w:val="none" w:sz="0" w:space="0" w:color="auto"/>
      </w:divBdr>
    </w:div>
    <w:div w:id="232013795">
      <w:bodyDiv w:val="1"/>
      <w:marLeft w:val="0"/>
      <w:marRight w:val="0"/>
      <w:marTop w:val="0"/>
      <w:marBottom w:val="0"/>
      <w:divBdr>
        <w:top w:val="none" w:sz="0" w:space="0" w:color="auto"/>
        <w:left w:val="none" w:sz="0" w:space="0" w:color="auto"/>
        <w:bottom w:val="none" w:sz="0" w:space="0" w:color="auto"/>
        <w:right w:val="none" w:sz="0" w:space="0" w:color="auto"/>
      </w:divBdr>
    </w:div>
    <w:div w:id="304166546">
      <w:bodyDiv w:val="1"/>
      <w:marLeft w:val="0"/>
      <w:marRight w:val="0"/>
      <w:marTop w:val="0"/>
      <w:marBottom w:val="0"/>
      <w:divBdr>
        <w:top w:val="none" w:sz="0" w:space="0" w:color="auto"/>
        <w:left w:val="none" w:sz="0" w:space="0" w:color="auto"/>
        <w:bottom w:val="none" w:sz="0" w:space="0" w:color="auto"/>
        <w:right w:val="none" w:sz="0" w:space="0" w:color="auto"/>
      </w:divBdr>
    </w:div>
    <w:div w:id="327245511">
      <w:bodyDiv w:val="1"/>
      <w:marLeft w:val="0"/>
      <w:marRight w:val="0"/>
      <w:marTop w:val="0"/>
      <w:marBottom w:val="0"/>
      <w:divBdr>
        <w:top w:val="none" w:sz="0" w:space="0" w:color="auto"/>
        <w:left w:val="none" w:sz="0" w:space="0" w:color="auto"/>
        <w:bottom w:val="none" w:sz="0" w:space="0" w:color="auto"/>
        <w:right w:val="none" w:sz="0" w:space="0" w:color="auto"/>
      </w:divBdr>
    </w:div>
    <w:div w:id="377125553">
      <w:bodyDiv w:val="1"/>
      <w:marLeft w:val="0"/>
      <w:marRight w:val="0"/>
      <w:marTop w:val="0"/>
      <w:marBottom w:val="0"/>
      <w:divBdr>
        <w:top w:val="none" w:sz="0" w:space="0" w:color="auto"/>
        <w:left w:val="none" w:sz="0" w:space="0" w:color="auto"/>
        <w:bottom w:val="none" w:sz="0" w:space="0" w:color="auto"/>
        <w:right w:val="none" w:sz="0" w:space="0" w:color="auto"/>
      </w:divBdr>
    </w:div>
    <w:div w:id="390352015">
      <w:bodyDiv w:val="1"/>
      <w:marLeft w:val="0"/>
      <w:marRight w:val="0"/>
      <w:marTop w:val="0"/>
      <w:marBottom w:val="0"/>
      <w:divBdr>
        <w:top w:val="none" w:sz="0" w:space="0" w:color="auto"/>
        <w:left w:val="none" w:sz="0" w:space="0" w:color="auto"/>
        <w:bottom w:val="none" w:sz="0" w:space="0" w:color="auto"/>
        <w:right w:val="none" w:sz="0" w:space="0" w:color="auto"/>
      </w:divBdr>
    </w:div>
    <w:div w:id="399064966">
      <w:bodyDiv w:val="1"/>
      <w:marLeft w:val="0"/>
      <w:marRight w:val="0"/>
      <w:marTop w:val="0"/>
      <w:marBottom w:val="0"/>
      <w:divBdr>
        <w:top w:val="none" w:sz="0" w:space="0" w:color="auto"/>
        <w:left w:val="none" w:sz="0" w:space="0" w:color="auto"/>
        <w:bottom w:val="none" w:sz="0" w:space="0" w:color="auto"/>
        <w:right w:val="none" w:sz="0" w:space="0" w:color="auto"/>
      </w:divBdr>
    </w:div>
    <w:div w:id="419303512">
      <w:bodyDiv w:val="1"/>
      <w:marLeft w:val="0"/>
      <w:marRight w:val="0"/>
      <w:marTop w:val="0"/>
      <w:marBottom w:val="0"/>
      <w:divBdr>
        <w:top w:val="none" w:sz="0" w:space="0" w:color="auto"/>
        <w:left w:val="none" w:sz="0" w:space="0" w:color="auto"/>
        <w:bottom w:val="none" w:sz="0" w:space="0" w:color="auto"/>
        <w:right w:val="none" w:sz="0" w:space="0" w:color="auto"/>
      </w:divBdr>
    </w:div>
    <w:div w:id="420102578">
      <w:bodyDiv w:val="1"/>
      <w:marLeft w:val="0"/>
      <w:marRight w:val="0"/>
      <w:marTop w:val="0"/>
      <w:marBottom w:val="0"/>
      <w:divBdr>
        <w:top w:val="none" w:sz="0" w:space="0" w:color="auto"/>
        <w:left w:val="none" w:sz="0" w:space="0" w:color="auto"/>
        <w:bottom w:val="none" w:sz="0" w:space="0" w:color="auto"/>
        <w:right w:val="none" w:sz="0" w:space="0" w:color="auto"/>
      </w:divBdr>
    </w:div>
    <w:div w:id="433745991">
      <w:bodyDiv w:val="1"/>
      <w:marLeft w:val="0"/>
      <w:marRight w:val="0"/>
      <w:marTop w:val="0"/>
      <w:marBottom w:val="0"/>
      <w:divBdr>
        <w:top w:val="none" w:sz="0" w:space="0" w:color="auto"/>
        <w:left w:val="none" w:sz="0" w:space="0" w:color="auto"/>
        <w:bottom w:val="none" w:sz="0" w:space="0" w:color="auto"/>
        <w:right w:val="none" w:sz="0" w:space="0" w:color="auto"/>
      </w:divBdr>
    </w:div>
    <w:div w:id="476071157">
      <w:bodyDiv w:val="1"/>
      <w:marLeft w:val="0"/>
      <w:marRight w:val="0"/>
      <w:marTop w:val="0"/>
      <w:marBottom w:val="0"/>
      <w:divBdr>
        <w:top w:val="none" w:sz="0" w:space="0" w:color="auto"/>
        <w:left w:val="none" w:sz="0" w:space="0" w:color="auto"/>
        <w:bottom w:val="none" w:sz="0" w:space="0" w:color="auto"/>
        <w:right w:val="none" w:sz="0" w:space="0" w:color="auto"/>
      </w:divBdr>
    </w:div>
    <w:div w:id="481390065">
      <w:bodyDiv w:val="1"/>
      <w:marLeft w:val="0"/>
      <w:marRight w:val="0"/>
      <w:marTop w:val="0"/>
      <w:marBottom w:val="0"/>
      <w:divBdr>
        <w:top w:val="none" w:sz="0" w:space="0" w:color="auto"/>
        <w:left w:val="none" w:sz="0" w:space="0" w:color="auto"/>
        <w:bottom w:val="none" w:sz="0" w:space="0" w:color="auto"/>
        <w:right w:val="none" w:sz="0" w:space="0" w:color="auto"/>
      </w:divBdr>
    </w:div>
    <w:div w:id="489372345">
      <w:bodyDiv w:val="1"/>
      <w:marLeft w:val="0"/>
      <w:marRight w:val="0"/>
      <w:marTop w:val="0"/>
      <w:marBottom w:val="0"/>
      <w:divBdr>
        <w:top w:val="none" w:sz="0" w:space="0" w:color="auto"/>
        <w:left w:val="none" w:sz="0" w:space="0" w:color="auto"/>
        <w:bottom w:val="none" w:sz="0" w:space="0" w:color="auto"/>
        <w:right w:val="none" w:sz="0" w:space="0" w:color="auto"/>
      </w:divBdr>
    </w:div>
    <w:div w:id="506747831">
      <w:bodyDiv w:val="1"/>
      <w:marLeft w:val="0"/>
      <w:marRight w:val="0"/>
      <w:marTop w:val="0"/>
      <w:marBottom w:val="0"/>
      <w:divBdr>
        <w:top w:val="none" w:sz="0" w:space="0" w:color="auto"/>
        <w:left w:val="none" w:sz="0" w:space="0" w:color="auto"/>
        <w:bottom w:val="none" w:sz="0" w:space="0" w:color="auto"/>
        <w:right w:val="none" w:sz="0" w:space="0" w:color="auto"/>
      </w:divBdr>
    </w:div>
    <w:div w:id="514393007">
      <w:bodyDiv w:val="1"/>
      <w:marLeft w:val="0"/>
      <w:marRight w:val="0"/>
      <w:marTop w:val="0"/>
      <w:marBottom w:val="0"/>
      <w:divBdr>
        <w:top w:val="none" w:sz="0" w:space="0" w:color="auto"/>
        <w:left w:val="none" w:sz="0" w:space="0" w:color="auto"/>
        <w:bottom w:val="none" w:sz="0" w:space="0" w:color="auto"/>
        <w:right w:val="none" w:sz="0" w:space="0" w:color="auto"/>
      </w:divBdr>
    </w:div>
    <w:div w:id="520779610">
      <w:bodyDiv w:val="1"/>
      <w:marLeft w:val="0"/>
      <w:marRight w:val="0"/>
      <w:marTop w:val="0"/>
      <w:marBottom w:val="0"/>
      <w:divBdr>
        <w:top w:val="none" w:sz="0" w:space="0" w:color="auto"/>
        <w:left w:val="none" w:sz="0" w:space="0" w:color="auto"/>
        <w:bottom w:val="none" w:sz="0" w:space="0" w:color="auto"/>
        <w:right w:val="none" w:sz="0" w:space="0" w:color="auto"/>
      </w:divBdr>
    </w:div>
    <w:div w:id="523446774">
      <w:bodyDiv w:val="1"/>
      <w:marLeft w:val="0"/>
      <w:marRight w:val="0"/>
      <w:marTop w:val="0"/>
      <w:marBottom w:val="0"/>
      <w:divBdr>
        <w:top w:val="none" w:sz="0" w:space="0" w:color="auto"/>
        <w:left w:val="none" w:sz="0" w:space="0" w:color="auto"/>
        <w:bottom w:val="none" w:sz="0" w:space="0" w:color="auto"/>
        <w:right w:val="none" w:sz="0" w:space="0" w:color="auto"/>
      </w:divBdr>
    </w:div>
    <w:div w:id="528108454">
      <w:bodyDiv w:val="1"/>
      <w:marLeft w:val="0"/>
      <w:marRight w:val="0"/>
      <w:marTop w:val="0"/>
      <w:marBottom w:val="0"/>
      <w:divBdr>
        <w:top w:val="none" w:sz="0" w:space="0" w:color="auto"/>
        <w:left w:val="none" w:sz="0" w:space="0" w:color="auto"/>
        <w:bottom w:val="none" w:sz="0" w:space="0" w:color="auto"/>
        <w:right w:val="none" w:sz="0" w:space="0" w:color="auto"/>
      </w:divBdr>
    </w:div>
    <w:div w:id="559294103">
      <w:bodyDiv w:val="1"/>
      <w:marLeft w:val="0"/>
      <w:marRight w:val="0"/>
      <w:marTop w:val="0"/>
      <w:marBottom w:val="0"/>
      <w:divBdr>
        <w:top w:val="none" w:sz="0" w:space="0" w:color="auto"/>
        <w:left w:val="none" w:sz="0" w:space="0" w:color="auto"/>
        <w:bottom w:val="none" w:sz="0" w:space="0" w:color="auto"/>
        <w:right w:val="none" w:sz="0" w:space="0" w:color="auto"/>
      </w:divBdr>
    </w:div>
    <w:div w:id="566309258">
      <w:bodyDiv w:val="1"/>
      <w:marLeft w:val="0"/>
      <w:marRight w:val="0"/>
      <w:marTop w:val="0"/>
      <w:marBottom w:val="0"/>
      <w:divBdr>
        <w:top w:val="none" w:sz="0" w:space="0" w:color="auto"/>
        <w:left w:val="none" w:sz="0" w:space="0" w:color="auto"/>
        <w:bottom w:val="none" w:sz="0" w:space="0" w:color="auto"/>
        <w:right w:val="none" w:sz="0" w:space="0" w:color="auto"/>
      </w:divBdr>
    </w:div>
    <w:div w:id="588545607">
      <w:bodyDiv w:val="1"/>
      <w:marLeft w:val="0"/>
      <w:marRight w:val="0"/>
      <w:marTop w:val="0"/>
      <w:marBottom w:val="0"/>
      <w:divBdr>
        <w:top w:val="none" w:sz="0" w:space="0" w:color="auto"/>
        <w:left w:val="none" w:sz="0" w:space="0" w:color="auto"/>
        <w:bottom w:val="none" w:sz="0" w:space="0" w:color="auto"/>
        <w:right w:val="none" w:sz="0" w:space="0" w:color="auto"/>
      </w:divBdr>
    </w:div>
    <w:div w:id="603920774">
      <w:bodyDiv w:val="1"/>
      <w:marLeft w:val="0"/>
      <w:marRight w:val="0"/>
      <w:marTop w:val="0"/>
      <w:marBottom w:val="0"/>
      <w:divBdr>
        <w:top w:val="none" w:sz="0" w:space="0" w:color="auto"/>
        <w:left w:val="none" w:sz="0" w:space="0" w:color="auto"/>
        <w:bottom w:val="none" w:sz="0" w:space="0" w:color="auto"/>
        <w:right w:val="none" w:sz="0" w:space="0" w:color="auto"/>
      </w:divBdr>
    </w:div>
    <w:div w:id="648095181">
      <w:bodyDiv w:val="1"/>
      <w:marLeft w:val="0"/>
      <w:marRight w:val="0"/>
      <w:marTop w:val="0"/>
      <w:marBottom w:val="0"/>
      <w:divBdr>
        <w:top w:val="none" w:sz="0" w:space="0" w:color="auto"/>
        <w:left w:val="none" w:sz="0" w:space="0" w:color="auto"/>
        <w:bottom w:val="none" w:sz="0" w:space="0" w:color="auto"/>
        <w:right w:val="none" w:sz="0" w:space="0" w:color="auto"/>
      </w:divBdr>
    </w:div>
    <w:div w:id="676468957">
      <w:bodyDiv w:val="1"/>
      <w:marLeft w:val="0"/>
      <w:marRight w:val="0"/>
      <w:marTop w:val="0"/>
      <w:marBottom w:val="0"/>
      <w:divBdr>
        <w:top w:val="none" w:sz="0" w:space="0" w:color="auto"/>
        <w:left w:val="none" w:sz="0" w:space="0" w:color="auto"/>
        <w:bottom w:val="none" w:sz="0" w:space="0" w:color="auto"/>
        <w:right w:val="none" w:sz="0" w:space="0" w:color="auto"/>
      </w:divBdr>
    </w:div>
    <w:div w:id="749037973">
      <w:bodyDiv w:val="1"/>
      <w:marLeft w:val="0"/>
      <w:marRight w:val="0"/>
      <w:marTop w:val="0"/>
      <w:marBottom w:val="0"/>
      <w:divBdr>
        <w:top w:val="none" w:sz="0" w:space="0" w:color="auto"/>
        <w:left w:val="none" w:sz="0" w:space="0" w:color="auto"/>
        <w:bottom w:val="none" w:sz="0" w:space="0" w:color="auto"/>
        <w:right w:val="none" w:sz="0" w:space="0" w:color="auto"/>
      </w:divBdr>
    </w:div>
    <w:div w:id="788164380">
      <w:bodyDiv w:val="1"/>
      <w:marLeft w:val="0"/>
      <w:marRight w:val="0"/>
      <w:marTop w:val="0"/>
      <w:marBottom w:val="0"/>
      <w:divBdr>
        <w:top w:val="none" w:sz="0" w:space="0" w:color="auto"/>
        <w:left w:val="none" w:sz="0" w:space="0" w:color="auto"/>
        <w:bottom w:val="none" w:sz="0" w:space="0" w:color="auto"/>
        <w:right w:val="none" w:sz="0" w:space="0" w:color="auto"/>
      </w:divBdr>
    </w:div>
    <w:div w:id="840049392">
      <w:bodyDiv w:val="1"/>
      <w:marLeft w:val="0"/>
      <w:marRight w:val="0"/>
      <w:marTop w:val="0"/>
      <w:marBottom w:val="0"/>
      <w:divBdr>
        <w:top w:val="none" w:sz="0" w:space="0" w:color="auto"/>
        <w:left w:val="none" w:sz="0" w:space="0" w:color="auto"/>
        <w:bottom w:val="none" w:sz="0" w:space="0" w:color="auto"/>
        <w:right w:val="none" w:sz="0" w:space="0" w:color="auto"/>
      </w:divBdr>
    </w:div>
    <w:div w:id="874856251">
      <w:bodyDiv w:val="1"/>
      <w:marLeft w:val="0"/>
      <w:marRight w:val="0"/>
      <w:marTop w:val="0"/>
      <w:marBottom w:val="0"/>
      <w:divBdr>
        <w:top w:val="none" w:sz="0" w:space="0" w:color="auto"/>
        <w:left w:val="none" w:sz="0" w:space="0" w:color="auto"/>
        <w:bottom w:val="none" w:sz="0" w:space="0" w:color="auto"/>
        <w:right w:val="none" w:sz="0" w:space="0" w:color="auto"/>
      </w:divBdr>
    </w:div>
    <w:div w:id="877279903">
      <w:bodyDiv w:val="1"/>
      <w:marLeft w:val="0"/>
      <w:marRight w:val="0"/>
      <w:marTop w:val="0"/>
      <w:marBottom w:val="0"/>
      <w:divBdr>
        <w:top w:val="none" w:sz="0" w:space="0" w:color="auto"/>
        <w:left w:val="none" w:sz="0" w:space="0" w:color="auto"/>
        <w:bottom w:val="none" w:sz="0" w:space="0" w:color="auto"/>
        <w:right w:val="none" w:sz="0" w:space="0" w:color="auto"/>
      </w:divBdr>
    </w:div>
    <w:div w:id="900140105">
      <w:bodyDiv w:val="1"/>
      <w:marLeft w:val="0"/>
      <w:marRight w:val="0"/>
      <w:marTop w:val="0"/>
      <w:marBottom w:val="0"/>
      <w:divBdr>
        <w:top w:val="none" w:sz="0" w:space="0" w:color="auto"/>
        <w:left w:val="none" w:sz="0" w:space="0" w:color="auto"/>
        <w:bottom w:val="none" w:sz="0" w:space="0" w:color="auto"/>
        <w:right w:val="none" w:sz="0" w:space="0" w:color="auto"/>
      </w:divBdr>
    </w:div>
    <w:div w:id="914556118">
      <w:bodyDiv w:val="1"/>
      <w:marLeft w:val="0"/>
      <w:marRight w:val="0"/>
      <w:marTop w:val="0"/>
      <w:marBottom w:val="0"/>
      <w:divBdr>
        <w:top w:val="none" w:sz="0" w:space="0" w:color="auto"/>
        <w:left w:val="none" w:sz="0" w:space="0" w:color="auto"/>
        <w:bottom w:val="none" w:sz="0" w:space="0" w:color="auto"/>
        <w:right w:val="none" w:sz="0" w:space="0" w:color="auto"/>
      </w:divBdr>
    </w:div>
    <w:div w:id="917137361">
      <w:bodyDiv w:val="1"/>
      <w:marLeft w:val="0"/>
      <w:marRight w:val="0"/>
      <w:marTop w:val="0"/>
      <w:marBottom w:val="0"/>
      <w:divBdr>
        <w:top w:val="none" w:sz="0" w:space="0" w:color="auto"/>
        <w:left w:val="none" w:sz="0" w:space="0" w:color="auto"/>
        <w:bottom w:val="none" w:sz="0" w:space="0" w:color="auto"/>
        <w:right w:val="none" w:sz="0" w:space="0" w:color="auto"/>
      </w:divBdr>
    </w:div>
    <w:div w:id="926962622">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45695148">
      <w:bodyDiv w:val="1"/>
      <w:marLeft w:val="0"/>
      <w:marRight w:val="0"/>
      <w:marTop w:val="0"/>
      <w:marBottom w:val="0"/>
      <w:divBdr>
        <w:top w:val="none" w:sz="0" w:space="0" w:color="auto"/>
        <w:left w:val="none" w:sz="0" w:space="0" w:color="auto"/>
        <w:bottom w:val="none" w:sz="0" w:space="0" w:color="auto"/>
        <w:right w:val="none" w:sz="0" w:space="0" w:color="auto"/>
      </w:divBdr>
    </w:div>
    <w:div w:id="951087526">
      <w:bodyDiv w:val="1"/>
      <w:marLeft w:val="0"/>
      <w:marRight w:val="0"/>
      <w:marTop w:val="0"/>
      <w:marBottom w:val="0"/>
      <w:divBdr>
        <w:top w:val="none" w:sz="0" w:space="0" w:color="auto"/>
        <w:left w:val="none" w:sz="0" w:space="0" w:color="auto"/>
        <w:bottom w:val="none" w:sz="0" w:space="0" w:color="auto"/>
        <w:right w:val="none" w:sz="0" w:space="0" w:color="auto"/>
      </w:divBdr>
    </w:div>
    <w:div w:id="964965931">
      <w:bodyDiv w:val="1"/>
      <w:marLeft w:val="0"/>
      <w:marRight w:val="0"/>
      <w:marTop w:val="0"/>
      <w:marBottom w:val="0"/>
      <w:divBdr>
        <w:top w:val="none" w:sz="0" w:space="0" w:color="auto"/>
        <w:left w:val="none" w:sz="0" w:space="0" w:color="auto"/>
        <w:bottom w:val="none" w:sz="0" w:space="0" w:color="auto"/>
        <w:right w:val="none" w:sz="0" w:space="0" w:color="auto"/>
      </w:divBdr>
    </w:div>
    <w:div w:id="966394335">
      <w:bodyDiv w:val="1"/>
      <w:marLeft w:val="0"/>
      <w:marRight w:val="0"/>
      <w:marTop w:val="0"/>
      <w:marBottom w:val="0"/>
      <w:divBdr>
        <w:top w:val="none" w:sz="0" w:space="0" w:color="auto"/>
        <w:left w:val="none" w:sz="0" w:space="0" w:color="auto"/>
        <w:bottom w:val="none" w:sz="0" w:space="0" w:color="auto"/>
        <w:right w:val="none" w:sz="0" w:space="0" w:color="auto"/>
      </w:divBdr>
    </w:div>
    <w:div w:id="1048722118">
      <w:bodyDiv w:val="1"/>
      <w:marLeft w:val="0"/>
      <w:marRight w:val="0"/>
      <w:marTop w:val="0"/>
      <w:marBottom w:val="0"/>
      <w:divBdr>
        <w:top w:val="none" w:sz="0" w:space="0" w:color="auto"/>
        <w:left w:val="none" w:sz="0" w:space="0" w:color="auto"/>
        <w:bottom w:val="none" w:sz="0" w:space="0" w:color="auto"/>
        <w:right w:val="none" w:sz="0" w:space="0" w:color="auto"/>
      </w:divBdr>
    </w:div>
    <w:div w:id="1061172861">
      <w:bodyDiv w:val="1"/>
      <w:marLeft w:val="0"/>
      <w:marRight w:val="0"/>
      <w:marTop w:val="0"/>
      <w:marBottom w:val="0"/>
      <w:divBdr>
        <w:top w:val="none" w:sz="0" w:space="0" w:color="auto"/>
        <w:left w:val="none" w:sz="0" w:space="0" w:color="auto"/>
        <w:bottom w:val="none" w:sz="0" w:space="0" w:color="auto"/>
        <w:right w:val="none" w:sz="0" w:space="0" w:color="auto"/>
      </w:divBdr>
    </w:div>
    <w:div w:id="1073158617">
      <w:bodyDiv w:val="1"/>
      <w:marLeft w:val="0"/>
      <w:marRight w:val="0"/>
      <w:marTop w:val="0"/>
      <w:marBottom w:val="0"/>
      <w:divBdr>
        <w:top w:val="none" w:sz="0" w:space="0" w:color="auto"/>
        <w:left w:val="none" w:sz="0" w:space="0" w:color="auto"/>
        <w:bottom w:val="none" w:sz="0" w:space="0" w:color="auto"/>
        <w:right w:val="none" w:sz="0" w:space="0" w:color="auto"/>
      </w:divBdr>
    </w:div>
    <w:div w:id="1093011085">
      <w:bodyDiv w:val="1"/>
      <w:marLeft w:val="0"/>
      <w:marRight w:val="0"/>
      <w:marTop w:val="0"/>
      <w:marBottom w:val="0"/>
      <w:divBdr>
        <w:top w:val="none" w:sz="0" w:space="0" w:color="auto"/>
        <w:left w:val="none" w:sz="0" w:space="0" w:color="auto"/>
        <w:bottom w:val="none" w:sz="0" w:space="0" w:color="auto"/>
        <w:right w:val="none" w:sz="0" w:space="0" w:color="auto"/>
      </w:divBdr>
    </w:div>
    <w:div w:id="1142968754">
      <w:bodyDiv w:val="1"/>
      <w:marLeft w:val="0"/>
      <w:marRight w:val="0"/>
      <w:marTop w:val="0"/>
      <w:marBottom w:val="0"/>
      <w:divBdr>
        <w:top w:val="none" w:sz="0" w:space="0" w:color="auto"/>
        <w:left w:val="none" w:sz="0" w:space="0" w:color="auto"/>
        <w:bottom w:val="none" w:sz="0" w:space="0" w:color="auto"/>
        <w:right w:val="none" w:sz="0" w:space="0" w:color="auto"/>
      </w:divBdr>
    </w:div>
    <w:div w:id="1145127937">
      <w:bodyDiv w:val="1"/>
      <w:marLeft w:val="0"/>
      <w:marRight w:val="0"/>
      <w:marTop w:val="0"/>
      <w:marBottom w:val="0"/>
      <w:divBdr>
        <w:top w:val="none" w:sz="0" w:space="0" w:color="auto"/>
        <w:left w:val="none" w:sz="0" w:space="0" w:color="auto"/>
        <w:bottom w:val="none" w:sz="0" w:space="0" w:color="auto"/>
        <w:right w:val="none" w:sz="0" w:space="0" w:color="auto"/>
      </w:divBdr>
    </w:div>
    <w:div w:id="1163400970">
      <w:bodyDiv w:val="1"/>
      <w:marLeft w:val="0"/>
      <w:marRight w:val="0"/>
      <w:marTop w:val="0"/>
      <w:marBottom w:val="0"/>
      <w:divBdr>
        <w:top w:val="none" w:sz="0" w:space="0" w:color="auto"/>
        <w:left w:val="none" w:sz="0" w:space="0" w:color="auto"/>
        <w:bottom w:val="none" w:sz="0" w:space="0" w:color="auto"/>
        <w:right w:val="none" w:sz="0" w:space="0" w:color="auto"/>
      </w:divBdr>
    </w:div>
    <w:div w:id="1185485518">
      <w:bodyDiv w:val="1"/>
      <w:marLeft w:val="0"/>
      <w:marRight w:val="0"/>
      <w:marTop w:val="0"/>
      <w:marBottom w:val="0"/>
      <w:divBdr>
        <w:top w:val="none" w:sz="0" w:space="0" w:color="auto"/>
        <w:left w:val="none" w:sz="0" w:space="0" w:color="auto"/>
        <w:bottom w:val="none" w:sz="0" w:space="0" w:color="auto"/>
        <w:right w:val="none" w:sz="0" w:space="0" w:color="auto"/>
      </w:divBdr>
    </w:div>
    <w:div w:id="1194659505">
      <w:bodyDiv w:val="1"/>
      <w:marLeft w:val="0"/>
      <w:marRight w:val="0"/>
      <w:marTop w:val="0"/>
      <w:marBottom w:val="0"/>
      <w:divBdr>
        <w:top w:val="none" w:sz="0" w:space="0" w:color="auto"/>
        <w:left w:val="none" w:sz="0" w:space="0" w:color="auto"/>
        <w:bottom w:val="none" w:sz="0" w:space="0" w:color="auto"/>
        <w:right w:val="none" w:sz="0" w:space="0" w:color="auto"/>
      </w:divBdr>
    </w:div>
    <w:div w:id="1269579470">
      <w:bodyDiv w:val="1"/>
      <w:marLeft w:val="0"/>
      <w:marRight w:val="0"/>
      <w:marTop w:val="0"/>
      <w:marBottom w:val="0"/>
      <w:divBdr>
        <w:top w:val="none" w:sz="0" w:space="0" w:color="auto"/>
        <w:left w:val="none" w:sz="0" w:space="0" w:color="auto"/>
        <w:bottom w:val="none" w:sz="0" w:space="0" w:color="auto"/>
        <w:right w:val="none" w:sz="0" w:space="0" w:color="auto"/>
      </w:divBdr>
    </w:div>
    <w:div w:id="1271278379">
      <w:bodyDiv w:val="1"/>
      <w:marLeft w:val="0"/>
      <w:marRight w:val="0"/>
      <w:marTop w:val="0"/>
      <w:marBottom w:val="0"/>
      <w:divBdr>
        <w:top w:val="none" w:sz="0" w:space="0" w:color="auto"/>
        <w:left w:val="none" w:sz="0" w:space="0" w:color="auto"/>
        <w:bottom w:val="none" w:sz="0" w:space="0" w:color="auto"/>
        <w:right w:val="none" w:sz="0" w:space="0" w:color="auto"/>
      </w:divBdr>
    </w:div>
    <w:div w:id="1332221321">
      <w:bodyDiv w:val="1"/>
      <w:marLeft w:val="0"/>
      <w:marRight w:val="0"/>
      <w:marTop w:val="0"/>
      <w:marBottom w:val="0"/>
      <w:divBdr>
        <w:top w:val="none" w:sz="0" w:space="0" w:color="auto"/>
        <w:left w:val="none" w:sz="0" w:space="0" w:color="auto"/>
        <w:bottom w:val="none" w:sz="0" w:space="0" w:color="auto"/>
        <w:right w:val="none" w:sz="0" w:space="0" w:color="auto"/>
      </w:divBdr>
    </w:div>
    <w:div w:id="1334718813">
      <w:bodyDiv w:val="1"/>
      <w:marLeft w:val="0"/>
      <w:marRight w:val="0"/>
      <w:marTop w:val="0"/>
      <w:marBottom w:val="0"/>
      <w:divBdr>
        <w:top w:val="none" w:sz="0" w:space="0" w:color="auto"/>
        <w:left w:val="none" w:sz="0" w:space="0" w:color="auto"/>
        <w:bottom w:val="none" w:sz="0" w:space="0" w:color="auto"/>
        <w:right w:val="none" w:sz="0" w:space="0" w:color="auto"/>
      </w:divBdr>
    </w:div>
    <w:div w:id="1335186326">
      <w:bodyDiv w:val="1"/>
      <w:marLeft w:val="0"/>
      <w:marRight w:val="0"/>
      <w:marTop w:val="0"/>
      <w:marBottom w:val="0"/>
      <w:divBdr>
        <w:top w:val="none" w:sz="0" w:space="0" w:color="auto"/>
        <w:left w:val="none" w:sz="0" w:space="0" w:color="auto"/>
        <w:bottom w:val="none" w:sz="0" w:space="0" w:color="auto"/>
        <w:right w:val="none" w:sz="0" w:space="0" w:color="auto"/>
      </w:divBdr>
    </w:div>
    <w:div w:id="1340157380">
      <w:bodyDiv w:val="1"/>
      <w:marLeft w:val="0"/>
      <w:marRight w:val="0"/>
      <w:marTop w:val="0"/>
      <w:marBottom w:val="0"/>
      <w:divBdr>
        <w:top w:val="none" w:sz="0" w:space="0" w:color="auto"/>
        <w:left w:val="none" w:sz="0" w:space="0" w:color="auto"/>
        <w:bottom w:val="none" w:sz="0" w:space="0" w:color="auto"/>
        <w:right w:val="none" w:sz="0" w:space="0" w:color="auto"/>
      </w:divBdr>
    </w:div>
    <w:div w:id="1358043687">
      <w:bodyDiv w:val="1"/>
      <w:marLeft w:val="0"/>
      <w:marRight w:val="0"/>
      <w:marTop w:val="0"/>
      <w:marBottom w:val="0"/>
      <w:divBdr>
        <w:top w:val="none" w:sz="0" w:space="0" w:color="auto"/>
        <w:left w:val="none" w:sz="0" w:space="0" w:color="auto"/>
        <w:bottom w:val="none" w:sz="0" w:space="0" w:color="auto"/>
        <w:right w:val="none" w:sz="0" w:space="0" w:color="auto"/>
      </w:divBdr>
    </w:div>
    <w:div w:id="1369910110">
      <w:bodyDiv w:val="1"/>
      <w:marLeft w:val="0"/>
      <w:marRight w:val="0"/>
      <w:marTop w:val="0"/>
      <w:marBottom w:val="0"/>
      <w:divBdr>
        <w:top w:val="none" w:sz="0" w:space="0" w:color="auto"/>
        <w:left w:val="none" w:sz="0" w:space="0" w:color="auto"/>
        <w:bottom w:val="none" w:sz="0" w:space="0" w:color="auto"/>
        <w:right w:val="none" w:sz="0" w:space="0" w:color="auto"/>
      </w:divBdr>
    </w:div>
    <w:div w:id="1393502385">
      <w:bodyDiv w:val="1"/>
      <w:marLeft w:val="0"/>
      <w:marRight w:val="0"/>
      <w:marTop w:val="0"/>
      <w:marBottom w:val="0"/>
      <w:divBdr>
        <w:top w:val="none" w:sz="0" w:space="0" w:color="auto"/>
        <w:left w:val="none" w:sz="0" w:space="0" w:color="auto"/>
        <w:bottom w:val="none" w:sz="0" w:space="0" w:color="auto"/>
        <w:right w:val="none" w:sz="0" w:space="0" w:color="auto"/>
      </w:divBdr>
    </w:div>
    <w:div w:id="1414156849">
      <w:bodyDiv w:val="1"/>
      <w:marLeft w:val="0"/>
      <w:marRight w:val="0"/>
      <w:marTop w:val="0"/>
      <w:marBottom w:val="0"/>
      <w:divBdr>
        <w:top w:val="none" w:sz="0" w:space="0" w:color="auto"/>
        <w:left w:val="none" w:sz="0" w:space="0" w:color="auto"/>
        <w:bottom w:val="none" w:sz="0" w:space="0" w:color="auto"/>
        <w:right w:val="none" w:sz="0" w:space="0" w:color="auto"/>
      </w:divBdr>
    </w:div>
    <w:div w:id="1473212022">
      <w:bodyDiv w:val="1"/>
      <w:marLeft w:val="0"/>
      <w:marRight w:val="0"/>
      <w:marTop w:val="0"/>
      <w:marBottom w:val="0"/>
      <w:divBdr>
        <w:top w:val="none" w:sz="0" w:space="0" w:color="auto"/>
        <w:left w:val="none" w:sz="0" w:space="0" w:color="auto"/>
        <w:bottom w:val="none" w:sz="0" w:space="0" w:color="auto"/>
        <w:right w:val="none" w:sz="0" w:space="0" w:color="auto"/>
      </w:divBdr>
    </w:div>
    <w:div w:id="1486582706">
      <w:bodyDiv w:val="1"/>
      <w:marLeft w:val="0"/>
      <w:marRight w:val="0"/>
      <w:marTop w:val="0"/>
      <w:marBottom w:val="0"/>
      <w:divBdr>
        <w:top w:val="none" w:sz="0" w:space="0" w:color="auto"/>
        <w:left w:val="none" w:sz="0" w:space="0" w:color="auto"/>
        <w:bottom w:val="none" w:sz="0" w:space="0" w:color="auto"/>
        <w:right w:val="none" w:sz="0" w:space="0" w:color="auto"/>
      </w:divBdr>
    </w:div>
    <w:div w:id="1500460441">
      <w:bodyDiv w:val="1"/>
      <w:marLeft w:val="0"/>
      <w:marRight w:val="0"/>
      <w:marTop w:val="0"/>
      <w:marBottom w:val="0"/>
      <w:divBdr>
        <w:top w:val="none" w:sz="0" w:space="0" w:color="auto"/>
        <w:left w:val="none" w:sz="0" w:space="0" w:color="auto"/>
        <w:bottom w:val="none" w:sz="0" w:space="0" w:color="auto"/>
        <w:right w:val="none" w:sz="0" w:space="0" w:color="auto"/>
      </w:divBdr>
    </w:div>
    <w:div w:id="1505516662">
      <w:bodyDiv w:val="1"/>
      <w:marLeft w:val="0"/>
      <w:marRight w:val="0"/>
      <w:marTop w:val="0"/>
      <w:marBottom w:val="0"/>
      <w:divBdr>
        <w:top w:val="none" w:sz="0" w:space="0" w:color="auto"/>
        <w:left w:val="none" w:sz="0" w:space="0" w:color="auto"/>
        <w:bottom w:val="none" w:sz="0" w:space="0" w:color="auto"/>
        <w:right w:val="none" w:sz="0" w:space="0" w:color="auto"/>
      </w:divBdr>
    </w:div>
    <w:div w:id="1513229383">
      <w:bodyDiv w:val="1"/>
      <w:marLeft w:val="0"/>
      <w:marRight w:val="0"/>
      <w:marTop w:val="0"/>
      <w:marBottom w:val="0"/>
      <w:divBdr>
        <w:top w:val="none" w:sz="0" w:space="0" w:color="auto"/>
        <w:left w:val="none" w:sz="0" w:space="0" w:color="auto"/>
        <w:bottom w:val="none" w:sz="0" w:space="0" w:color="auto"/>
        <w:right w:val="none" w:sz="0" w:space="0" w:color="auto"/>
      </w:divBdr>
    </w:div>
    <w:div w:id="1518303922">
      <w:bodyDiv w:val="1"/>
      <w:marLeft w:val="0"/>
      <w:marRight w:val="0"/>
      <w:marTop w:val="0"/>
      <w:marBottom w:val="0"/>
      <w:divBdr>
        <w:top w:val="none" w:sz="0" w:space="0" w:color="auto"/>
        <w:left w:val="none" w:sz="0" w:space="0" w:color="auto"/>
        <w:bottom w:val="none" w:sz="0" w:space="0" w:color="auto"/>
        <w:right w:val="none" w:sz="0" w:space="0" w:color="auto"/>
      </w:divBdr>
    </w:div>
    <w:div w:id="1532263715">
      <w:bodyDiv w:val="1"/>
      <w:marLeft w:val="0"/>
      <w:marRight w:val="0"/>
      <w:marTop w:val="0"/>
      <w:marBottom w:val="0"/>
      <w:divBdr>
        <w:top w:val="none" w:sz="0" w:space="0" w:color="auto"/>
        <w:left w:val="none" w:sz="0" w:space="0" w:color="auto"/>
        <w:bottom w:val="none" w:sz="0" w:space="0" w:color="auto"/>
        <w:right w:val="none" w:sz="0" w:space="0" w:color="auto"/>
      </w:divBdr>
    </w:div>
    <w:div w:id="1571187940">
      <w:bodyDiv w:val="1"/>
      <w:marLeft w:val="0"/>
      <w:marRight w:val="0"/>
      <w:marTop w:val="0"/>
      <w:marBottom w:val="0"/>
      <w:divBdr>
        <w:top w:val="none" w:sz="0" w:space="0" w:color="auto"/>
        <w:left w:val="none" w:sz="0" w:space="0" w:color="auto"/>
        <w:bottom w:val="none" w:sz="0" w:space="0" w:color="auto"/>
        <w:right w:val="none" w:sz="0" w:space="0" w:color="auto"/>
      </w:divBdr>
    </w:div>
    <w:div w:id="1571771669">
      <w:bodyDiv w:val="1"/>
      <w:marLeft w:val="0"/>
      <w:marRight w:val="0"/>
      <w:marTop w:val="0"/>
      <w:marBottom w:val="0"/>
      <w:divBdr>
        <w:top w:val="none" w:sz="0" w:space="0" w:color="auto"/>
        <w:left w:val="none" w:sz="0" w:space="0" w:color="auto"/>
        <w:bottom w:val="none" w:sz="0" w:space="0" w:color="auto"/>
        <w:right w:val="none" w:sz="0" w:space="0" w:color="auto"/>
      </w:divBdr>
    </w:div>
    <w:div w:id="1574437451">
      <w:bodyDiv w:val="1"/>
      <w:marLeft w:val="0"/>
      <w:marRight w:val="0"/>
      <w:marTop w:val="0"/>
      <w:marBottom w:val="0"/>
      <w:divBdr>
        <w:top w:val="none" w:sz="0" w:space="0" w:color="auto"/>
        <w:left w:val="none" w:sz="0" w:space="0" w:color="auto"/>
        <w:bottom w:val="none" w:sz="0" w:space="0" w:color="auto"/>
        <w:right w:val="none" w:sz="0" w:space="0" w:color="auto"/>
      </w:divBdr>
    </w:div>
    <w:div w:id="1595741221">
      <w:bodyDiv w:val="1"/>
      <w:marLeft w:val="0"/>
      <w:marRight w:val="0"/>
      <w:marTop w:val="0"/>
      <w:marBottom w:val="0"/>
      <w:divBdr>
        <w:top w:val="none" w:sz="0" w:space="0" w:color="auto"/>
        <w:left w:val="none" w:sz="0" w:space="0" w:color="auto"/>
        <w:bottom w:val="none" w:sz="0" w:space="0" w:color="auto"/>
        <w:right w:val="none" w:sz="0" w:space="0" w:color="auto"/>
      </w:divBdr>
    </w:div>
    <w:div w:id="1607276071">
      <w:bodyDiv w:val="1"/>
      <w:marLeft w:val="0"/>
      <w:marRight w:val="0"/>
      <w:marTop w:val="0"/>
      <w:marBottom w:val="0"/>
      <w:divBdr>
        <w:top w:val="none" w:sz="0" w:space="0" w:color="auto"/>
        <w:left w:val="none" w:sz="0" w:space="0" w:color="auto"/>
        <w:bottom w:val="none" w:sz="0" w:space="0" w:color="auto"/>
        <w:right w:val="none" w:sz="0" w:space="0" w:color="auto"/>
      </w:divBdr>
    </w:div>
    <w:div w:id="1643926660">
      <w:bodyDiv w:val="1"/>
      <w:marLeft w:val="0"/>
      <w:marRight w:val="0"/>
      <w:marTop w:val="0"/>
      <w:marBottom w:val="0"/>
      <w:divBdr>
        <w:top w:val="none" w:sz="0" w:space="0" w:color="auto"/>
        <w:left w:val="none" w:sz="0" w:space="0" w:color="auto"/>
        <w:bottom w:val="none" w:sz="0" w:space="0" w:color="auto"/>
        <w:right w:val="none" w:sz="0" w:space="0" w:color="auto"/>
      </w:divBdr>
    </w:div>
    <w:div w:id="1665468695">
      <w:bodyDiv w:val="1"/>
      <w:marLeft w:val="0"/>
      <w:marRight w:val="0"/>
      <w:marTop w:val="0"/>
      <w:marBottom w:val="0"/>
      <w:divBdr>
        <w:top w:val="none" w:sz="0" w:space="0" w:color="auto"/>
        <w:left w:val="none" w:sz="0" w:space="0" w:color="auto"/>
        <w:bottom w:val="none" w:sz="0" w:space="0" w:color="auto"/>
        <w:right w:val="none" w:sz="0" w:space="0" w:color="auto"/>
      </w:divBdr>
    </w:div>
    <w:div w:id="1678726622">
      <w:bodyDiv w:val="1"/>
      <w:marLeft w:val="0"/>
      <w:marRight w:val="0"/>
      <w:marTop w:val="0"/>
      <w:marBottom w:val="0"/>
      <w:divBdr>
        <w:top w:val="none" w:sz="0" w:space="0" w:color="auto"/>
        <w:left w:val="none" w:sz="0" w:space="0" w:color="auto"/>
        <w:bottom w:val="none" w:sz="0" w:space="0" w:color="auto"/>
        <w:right w:val="none" w:sz="0" w:space="0" w:color="auto"/>
      </w:divBdr>
    </w:div>
    <w:div w:id="1743798352">
      <w:bodyDiv w:val="1"/>
      <w:marLeft w:val="0"/>
      <w:marRight w:val="0"/>
      <w:marTop w:val="0"/>
      <w:marBottom w:val="0"/>
      <w:divBdr>
        <w:top w:val="none" w:sz="0" w:space="0" w:color="auto"/>
        <w:left w:val="none" w:sz="0" w:space="0" w:color="auto"/>
        <w:bottom w:val="none" w:sz="0" w:space="0" w:color="auto"/>
        <w:right w:val="none" w:sz="0" w:space="0" w:color="auto"/>
      </w:divBdr>
    </w:div>
    <w:div w:id="1748770394">
      <w:bodyDiv w:val="1"/>
      <w:marLeft w:val="0"/>
      <w:marRight w:val="0"/>
      <w:marTop w:val="0"/>
      <w:marBottom w:val="0"/>
      <w:divBdr>
        <w:top w:val="none" w:sz="0" w:space="0" w:color="auto"/>
        <w:left w:val="none" w:sz="0" w:space="0" w:color="auto"/>
        <w:bottom w:val="none" w:sz="0" w:space="0" w:color="auto"/>
        <w:right w:val="none" w:sz="0" w:space="0" w:color="auto"/>
      </w:divBdr>
    </w:div>
    <w:div w:id="1816606643">
      <w:bodyDiv w:val="1"/>
      <w:marLeft w:val="0"/>
      <w:marRight w:val="0"/>
      <w:marTop w:val="0"/>
      <w:marBottom w:val="0"/>
      <w:divBdr>
        <w:top w:val="none" w:sz="0" w:space="0" w:color="auto"/>
        <w:left w:val="none" w:sz="0" w:space="0" w:color="auto"/>
        <w:bottom w:val="none" w:sz="0" w:space="0" w:color="auto"/>
        <w:right w:val="none" w:sz="0" w:space="0" w:color="auto"/>
      </w:divBdr>
    </w:div>
    <w:div w:id="1834222299">
      <w:bodyDiv w:val="1"/>
      <w:marLeft w:val="0"/>
      <w:marRight w:val="0"/>
      <w:marTop w:val="0"/>
      <w:marBottom w:val="0"/>
      <w:divBdr>
        <w:top w:val="none" w:sz="0" w:space="0" w:color="auto"/>
        <w:left w:val="none" w:sz="0" w:space="0" w:color="auto"/>
        <w:bottom w:val="none" w:sz="0" w:space="0" w:color="auto"/>
        <w:right w:val="none" w:sz="0" w:space="0" w:color="auto"/>
      </w:divBdr>
    </w:div>
    <w:div w:id="1901286680">
      <w:bodyDiv w:val="1"/>
      <w:marLeft w:val="0"/>
      <w:marRight w:val="0"/>
      <w:marTop w:val="0"/>
      <w:marBottom w:val="0"/>
      <w:divBdr>
        <w:top w:val="none" w:sz="0" w:space="0" w:color="auto"/>
        <w:left w:val="none" w:sz="0" w:space="0" w:color="auto"/>
        <w:bottom w:val="none" w:sz="0" w:space="0" w:color="auto"/>
        <w:right w:val="none" w:sz="0" w:space="0" w:color="auto"/>
      </w:divBdr>
    </w:div>
    <w:div w:id="1919097411">
      <w:bodyDiv w:val="1"/>
      <w:marLeft w:val="0"/>
      <w:marRight w:val="0"/>
      <w:marTop w:val="0"/>
      <w:marBottom w:val="0"/>
      <w:divBdr>
        <w:top w:val="none" w:sz="0" w:space="0" w:color="auto"/>
        <w:left w:val="none" w:sz="0" w:space="0" w:color="auto"/>
        <w:bottom w:val="none" w:sz="0" w:space="0" w:color="auto"/>
        <w:right w:val="none" w:sz="0" w:space="0" w:color="auto"/>
      </w:divBdr>
    </w:div>
    <w:div w:id="1976375011">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1982073832">
      <w:bodyDiv w:val="1"/>
      <w:marLeft w:val="0"/>
      <w:marRight w:val="0"/>
      <w:marTop w:val="0"/>
      <w:marBottom w:val="0"/>
      <w:divBdr>
        <w:top w:val="none" w:sz="0" w:space="0" w:color="auto"/>
        <w:left w:val="none" w:sz="0" w:space="0" w:color="auto"/>
        <w:bottom w:val="none" w:sz="0" w:space="0" w:color="auto"/>
        <w:right w:val="none" w:sz="0" w:space="0" w:color="auto"/>
      </w:divBdr>
    </w:div>
    <w:div w:id="1983851448">
      <w:bodyDiv w:val="1"/>
      <w:marLeft w:val="0"/>
      <w:marRight w:val="0"/>
      <w:marTop w:val="0"/>
      <w:marBottom w:val="0"/>
      <w:divBdr>
        <w:top w:val="none" w:sz="0" w:space="0" w:color="auto"/>
        <w:left w:val="none" w:sz="0" w:space="0" w:color="auto"/>
        <w:bottom w:val="none" w:sz="0" w:space="0" w:color="auto"/>
        <w:right w:val="none" w:sz="0" w:space="0" w:color="auto"/>
      </w:divBdr>
    </w:div>
    <w:div w:id="2012102679">
      <w:bodyDiv w:val="1"/>
      <w:marLeft w:val="0"/>
      <w:marRight w:val="0"/>
      <w:marTop w:val="0"/>
      <w:marBottom w:val="0"/>
      <w:divBdr>
        <w:top w:val="none" w:sz="0" w:space="0" w:color="auto"/>
        <w:left w:val="none" w:sz="0" w:space="0" w:color="auto"/>
        <w:bottom w:val="none" w:sz="0" w:space="0" w:color="auto"/>
        <w:right w:val="none" w:sz="0" w:space="0" w:color="auto"/>
      </w:divBdr>
    </w:div>
    <w:div w:id="2014258512">
      <w:bodyDiv w:val="1"/>
      <w:marLeft w:val="0"/>
      <w:marRight w:val="0"/>
      <w:marTop w:val="0"/>
      <w:marBottom w:val="0"/>
      <w:divBdr>
        <w:top w:val="none" w:sz="0" w:space="0" w:color="auto"/>
        <w:left w:val="none" w:sz="0" w:space="0" w:color="auto"/>
        <w:bottom w:val="none" w:sz="0" w:space="0" w:color="auto"/>
        <w:right w:val="none" w:sz="0" w:space="0" w:color="auto"/>
      </w:divBdr>
    </w:div>
    <w:div w:id="2099053566">
      <w:bodyDiv w:val="1"/>
      <w:marLeft w:val="0"/>
      <w:marRight w:val="0"/>
      <w:marTop w:val="0"/>
      <w:marBottom w:val="0"/>
      <w:divBdr>
        <w:top w:val="none" w:sz="0" w:space="0" w:color="auto"/>
        <w:left w:val="none" w:sz="0" w:space="0" w:color="auto"/>
        <w:bottom w:val="none" w:sz="0" w:space="0" w:color="auto"/>
        <w:right w:val="none" w:sz="0" w:space="0" w:color="auto"/>
      </w:divBdr>
    </w:div>
    <w:div w:id="2132167057">
      <w:bodyDiv w:val="1"/>
      <w:marLeft w:val="0"/>
      <w:marRight w:val="0"/>
      <w:marTop w:val="0"/>
      <w:marBottom w:val="0"/>
      <w:divBdr>
        <w:top w:val="none" w:sz="0" w:space="0" w:color="auto"/>
        <w:left w:val="none" w:sz="0" w:space="0" w:color="auto"/>
        <w:bottom w:val="none" w:sz="0" w:space="0" w:color="auto"/>
        <w:right w:val="none" w:sz="0" w:space="0" w:color="auto"/>
      </w:divBdr>
    </w:div>
    <w:div w:id="21405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4FB48-9DEB-498A-A1F0-3C23FC08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7141</Words>
  <Characters>40704</Characters>
  <Application>Microsoft Office Word</Application>
  <DocSecurity>0</DocSecurity>
  <Lines>339</Lines>
  <Paragraphs>95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Evsel Katı atık Ücret Tarifesi</vt:lpstr>
      <vt:lpstr>Evsel Katı atık Ücret Tarifesi</vt:lpstr>
    </vt:vector>
  </TitlesOfParts>
  <Company>Yenişehir Belediyesi</Company>
  <LinksUpToDate>false</LinksUpToDate>
  <CharactersWithSpaces>47750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Evsel Katı atık Ücret Tarifesi</dc:title>
  <dc:creator>Tevfik Dinçer</dc:creator>
  <cp:lastModifiedBy>905536240534</cp:lastModifiedBy>
  <cp:revision>5</cp:revision>
  <cp:lastPrinted>2025-09-25T11:51:00Z</cp:lastPrinted>
  <dcterms:created xsi:type="dcterms:W3CDTF">2025-09-25T11:50:00Z</dcterms:created>
  <dcterms:modified xsi:type="dcterms:W3CDTF">2025-09-25T11:51:00Z</dcterms:modified>
</cp:coreProperties>
</file>